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121" w:rsidRPr="00385D36" w:rsidRDefault="00226121" w:rsidP="00593514">
      <w:pPr>
        <w:tabs>
          <w:tab w:val="left" w:pos="5529"/>
          <w:tab w:val="left" w:pos="6237"/>
        </w:tabs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85D36">
        <w:rPr>
          <w:rFonts w:ascii="Times New Roman" w:hAnsi="Times New Roman" w:cs="Times New Roman"/>
          <w:sz w:val="24"/>
          <w:szCs w:val="24"/>
        </w:rPr>
        <w:t>Додаток 3</w:t>
      </w:r>
    </w:p>
    <w:p w:rsidR="00226121" w:rsidRPr="00385D36" w:rsidRDefault="00226121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385D3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85D3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85D36">
        <w:rPr>
          <w:rFonts w:ascii="Times New Roman" w:hAnsi="Times New Roman" w:cs="Times New Roman"/>
          <w:sz w:val="24"/>
          <w:szCs w:val="24"/>
        </w:rPr>
        <w:t xml:space="preserve">до Положення про облікову   </w:t>
      </w:r>
    </w:p>
    <w:p w:rsidR="00226121" w:rsidRPr="00385D36" w:rsidRDefault="00226121" w:rsidP="00AB35D9">
      <w:pPr>
        <w:tabs>
          <w:tab w:val="left" w:pos="5529"/>
          <w:tab w:val="left" w:pos="15451"/>
        </w:tabs>
        <w:spacing w:after="0" w:line="240" w:lineRule="auto"/>
        <w:ind w:left="11057"/>
        <w:rPr>
          <w:rFonts w:ascii="Times New Roman" w:hAnsi="Times New Roman" w:cs="Times New Roman"/>
          <w:sz w:val="24"/>
          <w:szCs w:val="24"/>
        </w:rPr>
      </w:pPr>
      <w:r w:rsidRPr="00385D36">
        <w:rPr>
          <w:rFonts w:ascii="Times New Roman" w:hAnsi="Times New Roman" w:cs="Times New Roman"/>
          <w:sz w:val="24"/>
          <w:szCs w:val="24"/>
        </w:rPr>
        <w:t>політику у Володимир - Волинській                  районній державній адміністрації</w:t>
      </w:r>
    </w:p>
    <w:p w:rsidR="00226121" w:rsidRPr="00385D36" w:rsidRDefault="00226121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4"/>
          <w:szCs w:val="24"/>
          <w:lang w:eastAsia="uk-UA"/>
        </w:rPr>
      </w:pPr>
      <w:r w:rsidRPr="00385D36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</w:t>
      </w:r>
      <w:r w:rsidR="00385D36">
        <w:rPr>
          <w:rFonts w:ascii="Times New Roman" w:hAnsi="Times New Roman" w:cs="Times New Roman"/>
          <w:sz w:val="24"/>
          <w:szCs w:val="24"/>
          <w:lang w:val="en-US" w:eastAsia="uk-UA"/>
        </w:rPr>
        <w:t xml:space="preserve">   </w:t>
      </w:r>
      <w:r w:rsidRPr="00385D36">
        <w:rPr>
          <w:rFonts w:ascii="Times New Roman" w:hAnsi="Times New Roman" w:cs="Times New Roman"/>
          <w:sz w:val="24"/>
          <w:szCs w:val="24"/>
          <w:lang w:eastAsia="uk-UA"/>
        </w:rPr>
        <w:t>(пункт 4)</w:t>
      </w:r>
    </w:p>
    <w:p w:rsidR="00226121" w:rsidRPr="00385D36" w:rsidRDefault="00226121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226121" w:rsidRPr="00385D36" w:rsidRDefault="00226121" w:rsidP="004D1CB0">
      <w:pPr>
        <w:jc w:val="center"/>
        <w:rPr>
          <w:rFonts w:ascii="Times New Roman" w:hAnsi="Times New Roman" w:cs="Times New Roman"/>
          <w:sz w:val="24"/>
          <w:szCs w:val="24"/>
        </w:rPr>
      </w:pPr>
      <w:r w:rsidRPr="00385D36">
        <w:rPr>
          <w:rFonts w:ascii="Times New Roman" w:hAnsi="Times New Roman" w:cs="Times New Roman"/>
          <w:sz w:val="24"/>
          <w:szCs w:val="24"/>
        </w:rPr>
        <w:t>ГРАФІК ДОКУМЕНТООБІГУ</w:t>
      </w: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980"/>
        <w:gridCol w:w="572"/>
        <w:gridCol w:w="1559"/>
        <w:gridCol w:w="1559"/>
        <w:gridCol w:w="2126"/>
        <w:gridCol w:w="1134"/>
        <w:gridCol w:w="1843"/>
        <w:gridCol w:w="1418"/>
        <w:gridCol w:w="1984"/>
      </w:tblGrid>
      <w:tr w:rsidR="00226121" w:rsidRPr="00C00C92" w:rsidTr="00933E1C">
        <w:trPr>
          <w:trHeight w:val="480"/>
          <w:tblHeader/>
        </w:trPr>
        <w:tc>
          <w:tcPr>
            <w:tcW w:w="425" w:type="dxa"/>
            <w:vMerge w:val="restart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980" w:type="dxa"/>
            <w:vMerge w:val="restart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Найменування документа</w:t>
            </w:r>
          </w:p>
        </w:tc>
        <w:tc>
          <w:tcPr>
            <w:tcW w:w="3690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Створення документа</w:t>
            </w:r>
          </w:p>
        </w:tc>
        <w:tc>
          <w:tcPr>
            <w:tcW w:w="3260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Перевірка документа</w:t>
            </w:r>
          </w:p>
        </w:tc>
        <w:tc>
          <w:tcPr>
            <w:tcW w:w="5245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Обробка документів</w:t>
            </w:r>
          </w:p>
        </w:tc>
      </w:tr>
      <w:tr w:rsidR="00226121" w:rsidRPr="00C00C92" w:rsidTr="00933E1C">
        <w:trPr>
          <w:tblHeader/>
        </w:trPr>
        <w:tc>
          <w:tcPr>
            <w:tcW w:w="425" w:type="dxa"/>
            <w:vMerge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кількість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відповідальний за перевірку</w:t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передача документа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подальше обговорення документа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граничний строк</w:t>
            </w:r>
          </w:p>
        </w:tc>
      </w:tr>
      <w:tr w:rsidR="00226121" w:rsidRPr="00C00C92" w:rsidTr="00933E1C">
        <w:trPr>
          <w:tblHeader/>
        </w:trPr>
        <w:tc>
          <w:tcPr>
            <w:tcW w:w="425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26121" w:rsidRPr="00FD6EEA" w:rsidRDefault="00226121">
      <w:pPr>
        <w:rPr>
          <w:sz w:val="2"/>
          <w:szCs w:val="2"/>
        </w:rPr>
      </w:pP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38"/>
        <w:gridCol w:w="6"/>
        <w:gridCol w:w="1836"/>
        <w:gridCol w:w="6"/>
        <w:gridCol w:w="566"/>
        <w:gridCol w:w="137"/>
        <w:gridCol w:w="6"/>
        <w:gridCol w:w="1416"/>
        <w:gridCol w:w="1559"/>
        <w:gridCol w:w="2126"/>
        <w:gridCol w:w="1134"/>
        <w:gridCol w:w="1843"/>
        <w:gridCol w:w="1418"/>
        <w:gridCol w:w="1984"/>
      </w:tblGrid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І. ДОКУМЕНТИ З ОПЛАТИ ПРАЦІ</w:t>
            </w:r>
          </w:p>
        </w:tc>
      </w:tr>
      <w:tr w:rsidR="00226121" w:rsidRPr="00C00C92" w:rsidTr="00933E1C">
        <w:tc>
          <w:tcPr>
            <w:tcW w:w="425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6" w:type="dxa"/>
            <w:gridSpan w:val="4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Графік відпусток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29195A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та організаційної роботи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 2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тижні до початку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 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та організаційної роботи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27 –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28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затвердження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працівників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графіком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</w:tc>
      </w:tr>
      <w:tr w:rsidR="00226121" w:rsidRPr="00C00C92" w:rsidTr="00933E1C">
        <w:tc>
          <w:tcPr>
            <w:tcW w:w="425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Розпорядження та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накази про прийняття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роботу, звільнення,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надання щорічної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відпустки, виплату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матеріальної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 грошової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встановлення доплат,</w:t>
            </w:r>
            <w:bookmarkStart w:id="0" w:name="_GoBack"/>
            <w:bookmarkEnd w:id="0"/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надбавок,преміювання</w:t>
            </w: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та організаційної роботи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9195A">
              <w:rPr>
                <w:rStyle w:val="fontstyle01"/>
                <w:sz w:val="24"/>
                <w:szCs w:val="24"/>
              </w:rPr>
              <w:t>спеціаліст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195A">
              <w:rPr>
                <w:rStyle w:val="fontstyle01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отримання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розпорядження,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наказу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та організаційної роботи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погоджують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накази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відповідальними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особами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проводять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нарахування 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долучають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5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пізніше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425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Табель обліку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часу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особа, відповідальна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ведення табелю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20 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структурних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підрозділів апарату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rPr>
          <w:trHeight w:val="2182"/>
        </w:trPr>
        <w:tc>
          <w:tcPr>
            <w:tcW w:w="425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Витяги з протоколів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засідання комісії із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загальнообов’язкового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державного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соціального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страхування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(непрацездатності)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комісія із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загальнообов’язкового державного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соціального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страхування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20 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голова комісії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ІІ. ПЛАНОВІ ДОКУМЕНТИ</w:t>
            </w: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Мережа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розпорядника та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одержувачів коштів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85D36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спеціаліст відділу фінансово-господарського </w:t>
            </w:r>
          </w:p>
          <w:p w:rsidR="00385D36" w:rsidRDefault="00385D36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її складання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встановлені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казначейського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державного 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бюджетів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85D36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головний </w:t>
            </w:r>
          </w:p>
          <w:p w:rsidR="00385D36" w:rsidRDefault="00385D36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5D36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дня після </w:t>
            </w:r>
          </w:p>
          <w:p w:rsidR="00385D36" w:rsidRDefault="00385D36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85D36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 –головному бухгалтеру і 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направляють 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казна-чейського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обслуговува-</w:t>
            </w:r>
          </w:p>
          <w:p w:rsidR="00385D36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державного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Тимчасовий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933E1C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надходже-ння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–головному бухгалтеру і на затвердження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 основних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вимог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</w:tc>
      </w:tr>
      <w:tr w:rsidR="00226121" w:rsidRPr="00C00C92" w:rsidTr="00933E1C">
        <w:trPr>
          <w:trHeight w:val="70"/>
        </w:trPr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 на рік 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інші планові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відділу 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обов’язків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другий робочий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лімітної довідки та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інших планових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надходження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началь-ников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і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–головному бухгалтеру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затвердження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керівнику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2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Департаменту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облдержадміністрації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(апарат райдержадміністрації), структурні підрозділи – до голови райдержадміністрації,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та органи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 30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календарних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із дня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розпису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бюджету</w:t>
            </w:r>
          </w:p>
        </w:tc>
      </w:tr>
      <w:tr w:rsidR="00226121" w:rsidRPr="00C00C92" w:rsidTr="00933E1C">
        <w:trPr>
          <w:trHeight w:val="2123"/>
        </w:trPr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Штатний розпис 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зміни до нього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місяць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введення в дію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надходже-ння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–головному бухгалтеру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затвердження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керівнику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B352E0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2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Департаменту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облдержадміністрації (апарат райдержадміністрації), структурні підрозділи – до голови райдержадміністрації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введення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дію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Розподіл показників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зведених кошторисів,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зведених планів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загального фонду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бюджету(за винятком надання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кредитів з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бюджету)</w:t>
            </w: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обов’язків якого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 трьох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 витягів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розпису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бюджету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–головному бухгалтеру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затвердження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направляють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протягом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трьох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витягів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розпису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 бюджетної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="007E5171" w:rsidRPr="007E5171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державного)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45 днів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 набрання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E5171" w:rsidRPr="00C00C92" w:rsidRDefault="007E5171" w:rsidP="007E5171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7E5171" w:rsidRPr="00C00C92" w:rsidRDefault="007E5171" w:rsidP="007E5171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7E5171" w:rsidRPr="00C00C92" w:rsidRDefault="007E5171" w:rsidP="007E5171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7E5171" w:rsidRPr="00C00C92" w:rsidRDefault="007E5171" w:rsidP="007E5171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tabs>
                <w:tab w:val="left" w:pos="795"/>
              </w:tabs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надходже-ння</w:t>
            </w:r>
          </w:p>
          <w:p w:rsidR="00226121" w:rsidRPr="00C00C92" w:rsidRDefault="00226121" w:rsidP="00C00C92">
            <w:pPr>
              <w:tabs>
                <w:tab w:val="left" w:pos="795"/>
              </w:tabs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tabs>
                <w:tab w:val="left" w:pos="795"/>
              </w:tabs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tabs>
                <w:tab w:val="left" w:pos="795"/>
              </w:tabs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tabs>
                <w:tab w:val="left" w:pos="795"/>
              </w:tabs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tabs>
                <w:tab w:val="left" w:pos="795"/>
              </w:tabs>
              <w:spacing w:after="0" w:line="240" w:lineRule="auto"/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створення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 про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паспорту бюджетної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програми 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(місцевий бюджет)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 подання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9C5317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подається до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 та</w:t>
            </w:r>
            <w:r w:rsidR="007E5171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органи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протягом 3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робочих днів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 дня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паспорта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3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7E517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 про виконання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паспорту бюджетної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(державного)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обов’язків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якого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 2 робочих дні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 підпис начальникові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 фінансового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-головному бухгалтеру і на затвердження керівнику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терміни,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7E517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Бюджетні запити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відділу 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 термін</w:t>
            </w:r>
            <w:r w:rsidR="007E5171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визначений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Міністерством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України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 відділу</w:t>
            </w:r>
            <w:r w:rsidR="007E5171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 фінансового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–головному бухгалтеру і на затвердження керівнику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департаменту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 термін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визначений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Департаментом фінансів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7E517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відкритих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спеціаліст 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помісячних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день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 фінансового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–головному бухгалтеру і на затвердження керівнику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кінця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ІІІ. ДОКУМЕНТИ, ПОВ</w:t>
            </w:r>
            <w:r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ЯЗАНІ З РЕЄСТРАЦІЄЮ ЗОБОВ</w:t>
            </w:r>
            <w:r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ЯЗАНЬ</w:t>
            </w: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Договір на придбання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товарів (надання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послуг, виконання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робіт)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A072B7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реєстрацію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реєстрації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(не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пізніше 7 робочих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договору)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передача на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зберігання відповідно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номенклатури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справ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7E5171" w:rsidP="007E5171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одається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разом з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реєстром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до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органів ДКСУ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(не пізніше 7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 дня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Реєстри бюджетних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відділу фінансово-господарського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 реєстрацію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7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бюджетног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у день їх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</w:tc>
        <w:tc>
          <w:tcPr>
            <w:tcW w:w="1418" w:type="dxa"/>
            <w:vAlign w:val="center"/>
          </w:tcPr>
          <w:p w:rsidR="00226121" w:rsidRPr="00C00C92" w:rsidRDefault="007E517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аправляється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органів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(разом з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підтвердними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документами)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для реєстрації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зобов'язань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7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Реєстри бюджетних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відділу фінансово-господарського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 реєстрацію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упродовж 7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 їх прийняття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у день їх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направляється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(разом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підтвердними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документами)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реєстрації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упродовж 7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дати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Платіжне доручення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я,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="007E517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строків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договором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оформле- 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головному бухгалтеру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направляється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органів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ніж через 10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виписки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3D61FC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. ДОКУМЕНТИ, ПОВ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ЯЗАНІ З ВІДРЯДЖЕННЯМ</w:t>
            </w:r>
          </w:p>
        </w:tc>
      </w:tr>
      <w:tr w:rsidR="00226121" w:rsidRPr="00C00C92" w:rsidTr="00933E1C">
        <w:trPr>
          <w:trHeight w:val="2411"/>
        </w:trPr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Авансовий звіт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закінчення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5-го банківського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дня, що настає за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днем завершення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(3-го, - якщо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готівку отримано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через платіжну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картку)</w:t>
            </w: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видатками на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оформле-ння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 —головному бухгалтеру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керівнику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меморіаль-ного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8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 авансового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Письмовий дозвіл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керівника на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відшкодування витрат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понад граничні суми</w:t>
            </w: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авансового звіту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начальник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–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 бухгалтер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 їх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оформле-ння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затвердженог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авансового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звіту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226121" w:rsidP="003D6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. ПЕРВИННІ ДОКУМЕНТИ</w:t>
            </w:r>
          </w:p>
        </w:tc>
      </w:tr>
      <w:tr w:rsidR="00226121" w:rsidRPr="00C00C92" w:rsidTr="00933E1C">
        <w:tc>
          <w:tcPr>
            <w:tcW w:w="56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Акти наданих послуг,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виконаних робіт,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накладні на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придбання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товарів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1-2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завідувач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господарством та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інші відповідальні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особи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начальник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відповідальний за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ведення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меморіальних ордерів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№ 4, 6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долучити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ордеру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останнього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робочого дня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226121" w:rsidRPr="00C00C92" w:rsidTr="00C80387">
        <w:trPr>
          <w:trHeight w:val="474"/>
        </w:trPr>
        <w:tc>
          <w:tcPr>
            <w:tcW w:w="14600" w:type="dxa"/>
            <w:gridSpan w:val="15"/>
            <w:vAlign w:val="center"/>
          </w:tcPr>
          <w:p w:rsidR="00226121" w:rsidRPr="00C00C92" w:rsidRDefault="00226121" w:rsidP="003D6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І. ДОКУМЕНТИ З ОБЛІКУ НЕОБОРОТНИХ АКТИВІВ</w:t>
            </w: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приймання передачі основних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засобів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0F4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комісія з розгляду питань стосовно списання майна, як</w:t>
            </w:r>
            <w:r w:rsidR="000F4A42">
              <w:rPr>
                <w:rStyle w:val="fontstyle01"/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перебуває на балансі структурних підрозділів 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держ-адміністрація виконує функції з управління 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 -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передачі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відповідальний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4,6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–головному бухгалтеру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6,4,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унести запис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Акт передачі на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ремонт,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реконструкцію та</w:t>
            </w:r>
            <w:r w:rsidR="003D61FC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модернізацію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основних засобів,</w:t>
            </w:r>
            <w:r w:rsidR="000F4A4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кт приймання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відремонтованих реконструйованих та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модернізованих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0F4A4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комісія з розгляду питань стосовно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списання майна, як</w:t>
            </w:r>
            <w:r w:rsidR="000F4A4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>e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перебуває на балансі структурних підрозділів 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держ-адміністрація виконує функції з управління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прийняття– здачі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ремонту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3D61FC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внести запис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затвердження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(часткової ліквідації),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транспортних засобів,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вилучених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бібліотечного фонду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3D61FC" w:rsidP="00DD3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комісія з розгляду питань стосовно списання майна, як</w:t>
            </w:r>
            <w:r w:rsidR="00DD35BE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е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перебуває на балансі структурних підрозділів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держ-адміністрація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виконує функції з управління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ліквідації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(за потреби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погодження 3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суб'єктом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управління)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3D61FC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Calibri" w:hAnsi="Calibri" w:cs="Calibri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 –головному бухгалтеру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9,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внести запис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оформлення і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Інвентарна картка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обліку об’єкта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двох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введення 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завідувач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господарства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уведення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 –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оловному бухгалтеру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керівнику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унести запис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Розрахунок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амортизації основних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засобів (крім інших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матеріальних активів)</w:t>
            </w: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3D61FC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 -господарського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 облік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активів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 дату складання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балансу (раз в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квартал)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 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 забезпечення –головному бухгалтеру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унести запис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 і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Розрахунок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амортизації інших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матеріальних активів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3D61FC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господарського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останній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передачі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 абопри списанніоб’єкта з балансу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 забезпечення –головному бухгалтеру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унести запис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Дефектні акти,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висновки про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технічний стан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завідувач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господарства 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фінансово- 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DD35BE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комісія з розгляду питань стосовно списання майна, як</w:t>
            </w:r>
            <w:r w:rsidR="00DD35B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перебуває на балансі структурних підрозділів 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держ-адміністрація виконує функції з управління</w:t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 час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оформлен-ня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на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списання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 № 9,13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списання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Оборотні 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відомості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руху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необоротних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26121" w:rsidRPr="00C00C92" w:rsidRDefault="003D61FC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господарського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первинних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документі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господарського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звірити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залишки з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</w:t>
            </w:r>
            <w:r w:rsidR="003D61F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відповідально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особою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         3</w:t>
            </w:r>
            <w:r w:rsidR="003D61F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місяця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226121" w:rsidP="003D61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ІІ. ДОКУМЕНТИ З ОБЛІКУ ЗАПАСІВ</w:t>
            </w: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226121" w:rsidP="006736D7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комісія з розгляду питань стосовно списання майна, як</w:t>
            </w:r>
            <w:r w:rsidR="006736D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перебуває на балансі структурних підрозділів 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рай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держ-адміністрація виконує функції з управління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списання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запасів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забезпечення, який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10,13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долучають до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відповідного</w:t>
            </w:r>
            <w:r w:rsidRPr="00C00C9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меморіального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ордера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rPr>
          <w:trHeight w:val="2110"/>
        </w:trPr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Накладна (вимога)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226121" w:rsidP="00A072B7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завідувач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господарством,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начальник 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та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 відділу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до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видачі зі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складу та у день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видачі з каси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 запасів та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касові операції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затвердження 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долучають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меморіальному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заносять дані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оборотної відомості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A072B7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ДОКУМЕНТИ, ПОВ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>ЯЗАНІ З МАТЕРІАЛЬНИМ ЗАБЕЗПЕЧЕННЯМ УСТАНОВИ</w:t>
            </w: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Документи, що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підтверджують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проведення процедур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закупівель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члени тендерного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комітету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(</w:t>
            </w:r>
            <w:r w:rsidR="006736D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уповноважена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особа)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строки,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встановлені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законодавством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 закупівлі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секретар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тендерного комітету</w:t>
            </w:r>
          </w:p>
          <w:p w:rsidR="00226121" w:rsidRPr="00C00C92" w:rsidRDefault="00A072B7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(</w:t>
            </w:r>
            <w:r w:rsidR="006736D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уповноважена 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особа)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документи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підписуються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головою, секретарем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та членами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тендерного комітету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1 примірник -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управління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готовності</w:t>
            </w: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звірки з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контрагентами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A072B7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забезпечення,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до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на дату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A072B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інвентаризації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A072B7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 xml:space="preserve">спеціаліст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розрахунки з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постачальниками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забезпечення –  головному </w:t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бухгалтеру</w:t>
            </w: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передають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контрагенту</w:t>
            </w:r>
            <w:r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для звірки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A072B7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завершення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226121" w:rsidRPr="00C00C9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інвентаризації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A072B7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X. </w:t>
            </w:r>
            <w:r w:rsidR="00226121" w:rsidRPr="00C00C92">
              <w:rPr>
                <w:rFonts w:ascii="Times New Roman" w:hAnsi="Times New Roman" w:cs="Times New Roman"/>
                <w:sz w:val="24"/>
                <w:szCs w:val="24"/>
              </w:rPr>
              <w:t xml:space="preserve"> МЕМОРІАЛЬНІ ОРДЕРИ</w:t>
            </w:r>
          </w:p>
        </w:tc>
      </w:tr>
      <w:tr w:rsidR="00226121" w:rsidRPr="00C00C92" w:rsidTr="00933E1C">
        <w:trPr>
          <w:trHeight w:val="1843"/>
        </w:trPr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Меморіальні ордери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№1-18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спеціалісти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забезпечення, які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відповідають за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складання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відповідних ордерів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записи заносять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кожного дня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C00C9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–головному бухгалтеру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кожним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заносять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книги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 числа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звітним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Книга «Журнал головна»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226121" w:rsidP="00A072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не пізніше 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днів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</w:t>
            </w:r>
          </w:p>
        </w:tc>
        <w:tc>
          <w:tcPr>
            <w:tcW w:w="2126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 фінансово-госпо-дарського забезпечення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 фінансово-господарського 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звіряються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за дебетом і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кредитом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кожного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субрахунку</w:t>
            </w: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не пізніше 2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робочих днів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</w:tc>
      </w:tr>
      <w:tr w:rsidR="00226121" w:rsidRPr="00C00C92" w:rsidTr="00C80387">
        <w:tc>
          <w:tcPr>
            <w:tcW w:w="14600" w:type="dxa"/>
            <w:gridSpan w:val="15"/>
            <w:vAlign w:val="center"/>
          </w:tcPr>
          <w:p w:rsidR="00226121" w:rsidRPr="00C00C92" w:rsidRDefault="00226121" w:rsidP="00A072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X.  ФОРМИ ЗВІТНОСТІ</w:t>
            </w:r>
          </w:p>
        </w:tc>
      </w:tr>
      <w:tr w:rsidR="00226121" w:rsidRPr="00C00C92" w:rsidTr="00933E1C">
        <w:tc>
          <w:tcPr>
            <w:tcW w:w="563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Бюджетна, фінансова,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податкова, пенсійна,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статистична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звітність і звітність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соціальних фондів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спеціалісти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яких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входить складання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певної звітності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 ніж за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3-5 робочих днів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граничного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терміну її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надання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6121" w:rsidRPr="00C00C92" w:rsidRDefault="00A072B7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226121"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6121"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начальникові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072B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– головному бухгалтеру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керівнику</w:t>
            </w: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здає звіт до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органу</w:t>
            </w: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граничної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дати,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встановленої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надання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C00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00C9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6121" w:rsidRPr="00C00C92" w:rsidRDefault="00226121" w:rsidP="00C00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121" w:rsidRPr="00FD6EEA" w:rsidRDefault="00226121" w:rsidP="00E011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26121" w:rsidRPr="00FD6EEA" w:rsidRDefault="00226121" w:rsidP="00EA62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sectPr w:rsidR="00226121" w:rsidRPr="00FD6EEA" w:rsidSect="00D3049F">
      <w:headerReference w:type="default" r:id="rId6"/>
      <w:pgSz w:w="16838" w:h="11906" w:orient="landscape"/>
      <w:pgMar w:top="397" w:right="567" w:bottom="851" w:left="851" w:header="39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59C" w:rsidRDefault="00B7259C" w:rsidP="007E2CCA">
      <w:pPr>
        <w:spacing w:after="0" w:line="240" w:lineRule="auto"/>
      </w:pPr>
      <w:r>
        <w:separator/>
      </w:r>
    </w:p>
  </w:endnote>
  <w:endnote w:type="continuationSeparator" w:id="1">
    <w:p w:rsidR="00B7259C" w:rsidRDefault="00B7259C" w:rsidP="007E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59C" w:rsidRDefault="00B7259C" w:rsidP="007E2CCA">
      <w:pPr>
        <w:spacing w:after="0" w:line="240" w:lineRule="auto"/>
      </w:pPr>
      <w:r>
        <w:separator/>
      </w:r>
    </w:p>
  </w:footnote>
  <w:footnote w:type="continuationSeparator" w:id="1">
    <w:p w:rsidR="00B7259C" w:rsidRDefault="00B7259C" w:rsidP="007E2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87" w:rsidRDefault="001A4AD9" w:rsidP="00C80387">
    <w:pPr>
      <w:pStyle w:val="a4"/>
      <w:ind w:left="851"/>
      <w:jc w:val="center"/>
      <w:rPr>
        <w:noProof/>
      </w:rPr>
    </w:pPr>
    <w:fldSimple w:instr=" PAGE   \* MERGEFORMAT ">
      <w:r w:rsidR="00385D36">
        <w:rPr>
          <w:noProof/>
        </w:rPr>
        <w:t>3</w:t>
      </w:r>
    </w:fldSimple>
  </w:p>
  <w:p w:rsidR="00C80387" w:rsidRPr="00C80387" w:rsidRDefault="00C80387">
    <w:pPr>
      <w:pStyle w:val="a4"/>
      <w:jc w:val="center"/>
      <w:rPr>
        <w:rFonts w:ascii="Times New Roman" w:hAnsi="Times New Roman" w:cs="Times New Roman"/>
        <w:noProof/>
        <w:sz w:val="28"/>
        <w:szCs w:val="28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C80387">
      <w:rPr>
        <w:rFonts w:ascii="Times New Roman" w:hAnsi="Times New Roman" w:cs="Times New Roman"/>
        <w:noProof/>
        <w:sz w:val="28"/>
        <w:szCs w:val="28"/>
      </w:rPr>
      <w:t>Продовження додатку 3</w:t>
    </w:r>
  </w:p>
  <w:tbl>
    <w:tblPr>
      <w:tblW w:w="14600" w:type="dxa"/>
      <w:tblInd w:w="9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425"/>
      <w:gridCol w:w="1985"/>
      <w:gridCol w:w="567"/>
      <w:gridCol w:w="1559"/>
      <w:gridCol w:w="1559"/>
      <w:gridCol w:w="2126"/>
      <w:gridCol w:w="1134"/>
      <w:gridCol w:w="1843"/>
      <w:gridCol w:w="1418"/>
      <w:gridCol w:w="1984"/>
    </w:tblGrid>
    <w:tr w:rsidR="00933E1C" w:rsidRPr="00C00C92" w:rsidTr="00933E1C">
      <w:trPr>
        <w:tblHeader/>
      </w:trPr>
      <w:tc>
        <w:tcPr>
          <w:tcW w:w="425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1985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567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559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1559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2126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134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843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1418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9</w:t>
          </w:r>
        </w:p>
      </w:tc>
      <w:tc>
        <w:tcPr>
          <w:tcW w:w="1984" w:type="dxa"/>
          <w:vAlign w:val="center"/>
        </w:tcPr>
        <w:p w:rsidR="00C80387" w:rsidRPr="00C00C92" w:rsidRDefault="00C80387" w:rsidP="00C00C9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C00C92">
            <w:rPr>
              <w:rFonts w:ascii="Times New Roman" w:hAnsi="Times New Roman" w:cs="Times New Roman"/>
              <w:sz w:val="24"/>
              <w:szCs w:val="24"/>
            </w:rPr>
            <w:t>10</w:t>
          </w:r>
        </w:p>
      </w:tc>
    </w:tr>
  </w:tbl>
  <w:p w:rsidR="00C80387" w:rsidRPr="00FD6EEA" w:rsidRDefault="00C80387">
    <w:pPr>
      <w:pStyle w:val="a4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1C7"/>
    <w:rsid w:val="00021A76"/>
    <w:rsid w:val="00046E8D"/>
    <w:rsid w:val="00085B7C"/>
    <w:rsid w:val="000A7292"/>
    <w:rsid w:val="000A7777"/>
    <w:rsid w:val="000C4E66"/>
    <w:rsid w:val="000F1F46"/>
    <w:rsid w:val="000F4A42"/>
    <w:rsid w:val="00124615"/>
    <w:rsid w:val="001274EF"/>
    <w:rsid w:val="00195B1A"/>
    <w:rsid w:val="001A0673"/>
    <w:rsid w:val="001A4AD9"/>
    <w:rsid w:val="001B09AC"/>
    <w:rsid w:val="001B4043"/>
    <w:rsid w:val="001D504D"/>
    <w:rsid w:val="001D5CB7"/>
    <w:rsid w:val="001F6E44"/>
    <w:rsid w:val="0021080D"/>
    <w:rsid w:val="00226121"/>
    <w:rsid w:val="00227631"/>
    <w:rsid w:val="00246CBD"/>
    <w:rsid w:val="00255753"/>
    <w:rsid w:val="0029195A"/>
    <w:rsid w:val="00291BA5"/>
    <w:rsid w:val="0034147A"/>
    <w:rsid w:val="003424EF"/>
    <w:rsid w:val="00363044"/>
    <w:rsid w:val="00365A3E"/>
    <w:rsid w:val="00372754"/>
    <w:rsid w:val="00385D36"/>
    <w:rsid w:val="00397C07"/>
    <w:rsid w:val="003C323D"/>
    <w:rsid w:val="003D61FC"/>
    <w:rsid w:val="0045454E"/>
    <w:rsid w:val="00470E37"/>
    <w:rsid w:val="0047622C"/>
    <w:rsid w:val="00476A5D"/>
    <w:rsid w:val="00486089"/>
    <w:rsid w:val="004B3D7E"/>
    <w:rsid w:val="004D1CB0"/>
    <w:rsid w:val="004E2032"/>
    <w:rsid w:val="004F4E44"/>
    <w:rsid w:val="005052F5"/>
    <w:rsid w:val="0052411E"/>
    <w:rsid w:val="0055593B"/>
    <w:rsid w:val="005730B9"/>
    <w:rsid w:val="00593514"/>
    <w:rsid w:val="005D6744"/>
    <w:rsid w:val="005E2144"/>
    <w:rsid w:val="005E62C7"/>
    <w:rsid w:val="005F3BDE"/>
    <w:rsid w:val="006213DA"/>
    <w:rsid w:val="00646B2B"/>
    <w:rsid w:val="00670D5C"/>
    <w:rsid w:val="00671E39"/>
    <w:rsid w:val="006728CA"/>
    <w:rsid w:val="006736D7"/>
    <w:rsid w:val="006A2898"/>
    <w:rsid w:val="006A41A8"/>
    <w:rsid w:val="006F7439"/>
    <w:rsid w:val="006F7662"/>
    <w:rsid w:val="00723DAB"/>
    <w:rsid w:val="007E2CCA"/>
    <w:rsid w:val="007E5171"/>
    <w:rsid w:val="007F0CCE"/>
    <w:rsid w:val="0084785B"/>
    <w:rsid w:val="00853AAD"/>
    <w:rsid w:val="00880553"/>
    <w:rsid w:val="008B445D"/>
    <w:rsid w:val="0090057A"/>
    <w:rsid w:val="00907248"/>
    <w:rsid w:val="00917867"/>
    <w:rsid w:val="00922626"/>
    <w:rsid w:val="00933E1C"/>
    <w:rsid w:val="009454A0"/>
    <w:rsid w:val="009A3358"/>
    <w:rsid w:val="009A7D5F"/>
    <w:rsid w:val="009C1762"/>
    <w:rsid w:val="009C5317"/>
    <w:rsid w:val="009E628D"/>
    <w:rsid w:val="00A056CB"/>
    <w:rsid w:val="00A072B7"/>
    <w:rsid w:val="00A13F62"/>
    <w:rsid w:val="00A65DD0"/>
    <w:rsid w:val="00AB35D9"/>
    <w:rsid w:val="00AB7F86"/>
    <w:rsid w:val="00AD0E7B"/>
    <w:rsid w:val="00B006A9"/>
    <w:rsid w:val="00B016E5"/>
    <w:rsid w:val="00B02EC1"/>
    <w:rsid w:val="00B352E0"/>
    <w:rsid w:val="00B5300C"/>
    <w:rsid w:val="00B5719F"/>
    <w:rsid w:val="00B7259C"/>
    <w:rsid w:val="00C00C92"/>
    <w:rsid w:val="00C12E54"/>
    <w:rsid w:val="00C7128E"/>
    <w:rsid w:val="00C80387"/>
    <w:rsid w:val="00C84D6F"/>
    <w:rsid w:val="00C85C7D"/>
    <w:rsid w:val="00CA3DFD"/>
    <w:rsid w:val="00D3049F"/>
    <w:rsid w:val="00DC2572"/>
    <w:rsid w:val="00DD35BE"/>
    <w:rsid w:val="00DD470C"/>
    <w:rsid w:val="00DE0A20"/>
    <w:rsid w:val="00DF23D1"/>
    <w:rsid w:val="00E011C7"/>
    <w:rsid w:val="00E76F60"/>
    <w:rsid w:val="00EA621D"/>
    <w:rsid w:val="00EB208D"/>
    <w:rsid w:val="00EB3855"/>
    <w:rsid w:val="00EC3A73"/>
    <w:rsid w:val="00EE743D"/>
    <w:rsid w:val="00F211D3"/>
    <w:rsid w:val="00F537EF"/>
    <w:rsid w:val="00F5682C"/>
    <w:rsid w:val="00F70D62"/>
    <w:rsid w:val="00FC7654"/>
    <w:rsid w:val="00FD6EEA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9AC"/>
    <w:pPr>
      <w:spacing w:after="160" w:line="259" w:lineRule="auto"/>
    </w:pPr>
    <w:rPr>
      <w:rFonts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1C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uiPriority w:val="99"/>
    <w:rsid w:val="0052411E"/>
    <w:rPr>
      <w:rFonts w:ascii="TimesNewRomanPSMT" w:hAnsi="TimesNewRomanPSMT" w:cs="TimesNewRomanPSMT"/>
      <w:color w:val="000000"/>
      <w:sz w:val="20"/>
      <w:szCs w:val="20"/>
    </w:rPr>
  </w:style>
  <w:style w:type="character" w:customStyle="1" w:styleId="fontstyle21">
    <w:name w:val="fontstyle21"/>
    <w:basedOn w:val="a0"/>
    <w:uiPriority w:val="99"/>
    <w:rsid w:val="001B4043"/>
    <w:rPr>
      <w:rFonts w:ascii="FranklinGothic-Heavy" w:hAnsi="FranklinGothic-Heavy" w:cs="FranklinGothic-Heavy"/>
      <w:color w:val="000000"/>
      <w:sz w:val="14"/>
      <w:szCs w:val="14"/>
    </w:rPr>
  </w:style>
  <w:style w:type="paragraph" w:styleId="a4">
    <w:name w:val="header"/>
    <w:basedOn w:val="a"/>
    <w:link w:val="a5"/>
    <w:uiPriority w:val="99"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E2CCA"/>
  </w:style>
  <w:style w:type="paragraph" w:styleId="a6">
    <w:name w:val="footer"/>
    <w:basedOn w:val="a"/>
    <w:link w:val="a7"/>
    <w:uiPriority w:val="99"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E2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рда</Company>
  <LinksUpToDate>false</LinksUpToDate>
  <CharactersWithSpaces>21784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2021-05-31T13:51:00Z</cp:lastPrinted>
  <dcterms:created xsi:type="dcterms:W3CDTF">2021-05-26T13:29:00Z</dcterms:created>
  <dcterms:modified xsi:type="dcterms:W3CDTF">2021-05-31T13:54:00Z</dcterms:modified>
</cp:coreProperties>
</file>