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EB1" w:rsidRPr="00984B36" w:rsidRDefault="00D03EB1" w:rsidP="00907E92">
      <w:pPr>
        <w:pStyle w:val="10"/>
        <w:spacing w:line="360" w:lineRule="auto"/>
        <w:ind w:firstLine="708"/>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1767B9">
        <w:rPr>
          <w:rFonts w:ascii="Times New Roman" w:hAnsi="Times New Roman"/>
          <w:color w:val="000000"/>
          <w:sz w:val="28"/>
          <w:szCs w:val="28"/>
          <w:lang w:val="uk-UA"/>
        </w:rPr>
        <w:t>ЗАТВЕРДЖЕНО</w:t>
      </w:r>
    </w:p>
    <w:p w:rsidR="00D03EB1" w:rsidRDefault="00D03EB1" w:rsidP="00907E92">
      <w:pPr>
        <w:pStyle w:val="10"/>
        <w:spacing w:line="360" w:lineRule="auto"/>
        <w:ind w:left="4956"/>
        <w:rPr>
          <w:rFonts w:ascii="Times New Roman" w:hAnsi="Times New Roman"/>
          <w:color w:val="000000"/>
          <w:sz w:val="28"/>
          <w:szCs w:val="28"/>
          <w:lang w:val="uk-UA"/>
        </w:rPr>
      </w:pPr>
      <w:r>
        <w:rPr>
          <w:rFonts w:ascii="Times New Roman" w:hAnsi="Times New Roman"/>
          <w:color w:val="000000"/>
          <w:sz w:val="28"/>
          <w:szCs w:val="28"/>
          <w:lang w:val="uk-UA"/>
        </w:rPr>
        <w:t xml:space="preserve">       Р</w:t>
      </w:r>
      <w:r w:rsidRPr="001767B9">
        <w:rPr>
          <w:rFonts w:ascii="Times New Roman" w:hAnsi="Times New Roman"/>
          <w:color w:val="000000"/>
          <w:sz w:val="28"/>
          <w:szCs w:val="28"/>
          <w:lang w:val="uk-UA"/>
        </w:rPr>
        <w:t>озпорядження</w:t>
      </w:r>
      <w:r>
        <w:rPr>
          <w:rFonts w:ascii="Times New Roman" w:hAnsi="Times New Roman"/>
          <w:color w:val="000000"/>
          <w:sz w:val="28"/>
          <w:szCs w:val="28"/>
          <w:lang w:val="uk-UA"/>
        </w:rPr>
        <w:t xml:space="preserve"> </w:t>
      </w:r>
      <w:r w:rsidRPr="006C60D5">
        <w:rPr>
          <w:rFonts w:ascii="Times New Roman" w:hAnsi="Times New Roman"/>
          <w:color w:val="000000"/>
          <w:sz w:val="28"/>
          <w:szCs w:val="28"/>
          <w:lang w:val="uk-UA"/>
        </w:rPr>
        <w:t xml:space="preserve">голови </w:t>
      </w:r>
      <w:r>
        <w:rPr>
          <w:rFonts w:ascii="Times New Roman" w:hAnsi="Times New Roman"/>
          <w:color w:val="000000"/>
          <w:sz w:val="28"/>
          <w:szCs w:val="28"/>
          <w:lang w:val="uk-UA"/>
        </w:rPr>
        <w:t>районної</w:t>
      </w:r>
    </w:p>
    <w:p w:rsidR="00D03EB1" w:rsidRPr="006C60D5" w:rsidRDefault="00D03EB1" w:rsidP="00907E92">
      <w:pPr>
        <w:pStyle w:val="10"/>
        <w:spacing w:line="360" w:lineRule="auto"/>
        <w:ind w:left="4956"/>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6C60D5">
        <w:rPr>
          <w:rFonts w:ascii="Times New Roman" w:hAnsi="Times New Roman"/>
          <w:color w:val="000000"/>
          <w:sz w:val="28"/>
          <w:szCs w:val="28"/>
          <w:lang w:val="uk-UA"/>
        </w:rPr>
        <w:t>держ</w:t>
      </w:r>
      <w:r>
        <w:rPr>
          <w:rFonts w:ascii="Times New Roman" w:hAnsi="Times New Roman"/>
          <w:color w:val="000000"/>
          <w:sz w:val="28"/>
          <w:szCs w:val="28"/>
          <w:lang w:val="uk-UA"/>
        </w:rPr>
        <w:t xml:space="preserve">авної </w:t>
      </w:r>
      <w:r w:rsidRPr="006C60D5">
        <w:rPr>
          <w:rFonts w:ascii="Times New Roman" w:hAnsi="Times New Roman"/>
          <w:color w:val="000000"/>
          <w:sz w:val="28"/>
          <w:szCs w:val="28"/>
          <w:lang w:val="uk-UA"/>
        </w:rPr>
        <w:t xml:space="preserve">адміністрації </w:t>
      </w:r>
    </w:p>
    <w:p w:rsidR="00D03EB1" w:rsidRPr="006C60D5" w:rsidRDefault="00D03EB1" w:rsidP="00907E92">
      <w:pPr>
        <w:pStyle w:val="10"/>
        <w:spacing w:line="360" w:lineRule="auto"/>
        <w:ind w:left="3540"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26.01.2017  № 32</w:t>
      </w:r>
    </w:p>
    <w:p w:rsidR="00D03EB1" w:rsidRPr="004A49AD" w:rsidRDefault="00D03EB1" w:rsidP="001111D4">
      <w:pPr>
        <w:pStyle w:val="10"/>
        <w:rPr>
          <w:rFonts w:ascii="Times New Roman" w:hAnsi="Times New Roman"/>
          <w:color w:val="000000"/>
          <w:sz w:val="26"/>
          <w:szCs w:val="26"/>
        </w:rPr>
      </w:pPr>
    </w:p>
    <w:p w:rsidR="00D03EB1" w:rsidRPr="001767B9" w:rsidRDefault="00D03EB1" w:rsidP="001111D4">
      <w:pPr>
        <w:pStyle w:val="10"/>
        <w:jc w:val="center"/>
        <w:rPr>
          <w:rFonts w:ascii="Times New Roman" w:hAnsi="Times New Roman"/>
          <w:color w:val="000000"/>
          <w:sz w:val="28"/>
          <w:szCs w:val="28"/>
          <w:lang w:val="uk-UA"/>
        </w:rPr>
      </w:pPr>
      <w:bookmarkStart w:id="0" w:name="YANDEX_0"/>
      <w:bookmarkEnd w:id="0"/>
      <w:r w:rsidRPr="001767B9">
        <w:rPr>
          <w:rFonts w:ascii="Times New Roman" w:hAnsi="Times New Roman"/>
          <w:color w:val="000000"/>
          <w:sz w:val="28"/>
          <w:szCs w:val="28"/>
          <w:lang w:val="uk-UA"/>
        </w:rPr>
        <w:t>РЕГЛАМЕНТ</w:t>
      </w:r>
    </w:p>
    <w:p w:rsidR="00D03EB1" w:rsidRPr="004F34AA" w:rsidRDefault="00D03EB1" w:rsidP="001111D4">
      <w:pPr>
        <w:pStyle w:val="10"/>
        <w:jc w:val="center"/>
        <w:rPr>
          <w:rStyle w:val="apple-converted-space"/>
          <w:rFonts w:ascii="Times New Roman" w:hAnsi="Times New Roman"/>
          <w:color w:val="000000"/>
          <w:sz w:val="28"/>
          <w:szCs w:val="28"/>
          <w:lang w:val="uk-UA"/>
        </w:rPr>
      </w:pPr>
      <w:r>
        <w:rPr>
          <w:rFonts w:ascii="Times New Roman" w:hAnsi="Times New Roman"/>
          <w:color w:val="000000"/>
          <w:sz w:val="28"/>
          <w:szCs w:val="28"/>
          <w:lang w:val="uk-UA"/>
        </w:rPr>
        <w:t>ц</w:t>
      </w:r>
      <w:r w:rsidRPr="001767B9">
        <w:rPr>
          <w:rFonts w:ascii="Times New Roman" w:hAnsi="Times New Roman"/>
          <w:color w:val="000000"/>
          <w:sz w:val="28"/>
          <w:szCs w:val="28"/>
          <w:lang w:val="uk-UA"/>
        </w:rPr>
        <w:t>ентру надання</w:t>
      </w:r>
      <w:bookmarkStart w:id="1" w:name="YANDEX_1"/>
      <w:bookmarkStart w:id="2" w:name="YANDEX_2"/>
      <w:bookmarkEnd w:id="1"/>
      <w:bookmarkEnd w:id="2"/>
      <w:r>
        <w:rPr>
          <w:rStyle w:val="apple-converted-space"/>
          <w:rFonts w:ascii="Times New Roman" w:hAnsi="Times New Roman"/>
          <w:color w:val="000000"/>
          <w:sz w:val="28"/>
          <w:szCs w:val="28"/>
          <w:lang w:val="uk-UA"/>
        </w:rPr>
        <w:t xml:space="preserve"> </w:t>
      </w:r>
      <w:r w:rsidRPr="001767B9">
        <w:rPr>
          <w:rStyle w:val="apple-converted-space"/>
          <w:rFonts w:ascii="Times New Roman" w:hAnsi="Times New Roman"/>
          <w:color w:val="000000"/>
          <w:sz w:val="28"/>
          <w:szCs w:val="28"/>
          <w:lang w:val="uk-UA"/>
        </w:rPr>
        <w:t>адміністративних по</w:t>
      </w:r>
      <w:r w:rsidRPr="004F34AA">
        <w:rPr>
          <w:rStyle w:val="apple-converted-space"/>
          <w:rFonts w:ascii="Times New Roman" w:hAnsi="Times New Roman"/>
          <w:color w:val="000000"/>
          <w:sz w:val="28"/>
          <w:szCs w:val="28"/>
        </w:rPr>
        <w:t>слуг</w:t>
      </w:r>
      <w:bookmarkStart w:id="3" w:name="YANDEX_3"/>
      <w:bookmarkEnd w:id="3"/>
      <w:r w:rsidRPr="004F34AA">
        <w:rPr>
          <w:rStyle w:val="apple-converted-space"/>
          <w:rFonts w:ascii="Times New Roman" w:hAnsi="Times New Roman"/>
          <w:color w:val="000000"/>
          <w:sz w:val="28"/>
          <w:szCs w:val="28"/>
          <w:lang w:val="uk-UA"/>
        </w:rPr>
        <w:t xml:space="preserve"> </w:t>
      </w:r>
    </w:p>
    <w:p w:rsidR="00D03EB1" w:rsidRPr="004F34AA" w:rsidRDefault="00D03EB1" w:rsidP="001111D4">
      <w:pPr>
        <w:pStyle w:val="10"/>
        <w:jc w:val="center"/>
        <w:rPr>
          <w:rFonts w:ascii="Times New Roman" w:hAnsi="Times New Roman"/>
          <w:b/>
          <w:color w:val="000000"/>
          <w:sz w:val="28"/>
          <w:szCs w:val="28"/>
        </w:rPr>
      </w:pPr>
      <w:r>
        <w:rPr>
          <w:rFonts w:ascii="Times New Roman" w:hAnsi="Times New Roman"/>
          <w:color w:val="000000"/>
          <w:sz w:val="28"/>
          <w:szCs w:val="28"/>
          <w:lang w:val="uk-UA"/>
        </w:rPr>
        <w:t>Володимир-Волинської</w:t>
      </w:r>
      <w:r w:rsidRPr="004F34AA">
        <w:rPr>
          <w:rFonts w:ascii="Times New Roman" w:hAnsi="Times New Roman"/>
          <w:color w:val="000000"/>
          <w:sz w:val="28"/>
          <w:szCs w:val="28"/>
          <w:lang w:val="uk-UA"/>
        </w:rPr>
        <w:t xml:space="preserve"> </w:t>
      </w:r>
      <w:r w:rsidRPr="004F34AA">
        <w:rPr>
          <w:rFonts w:ascii="Times New Roman" w:hAnsi="Times New Roman"/>
          <w:color w:val="000000"/>
          <w:sz w:val="28"/>
          <w:szCs w:val="28"/>
        </w:rPr>
        <w:t>рай</w:t>
      </w:r>
      <w:r w:rsidRPr="004F34AA">
        <w:rPr>
          <w:rFonts w:ascii="Times New Roman" w:hAnsi="Times New Roman"/>
          <w:color w:val="000000"/>
          <w:sz w:val="28"/>
          <w:szCs w:val="28"/>
          <w:lang w:val="uk-UA"/>
        </w:rPr>
        <w:t>онн</w:t>
      </w:r>
      <w:r>
        <w:rPr>
          <w:rFonts w:ascii="Times New Roman" w:hAnsi="Times New Roman"/>
          <w:color w:val="000000"/>
          <w:sz w:val="28"/>
          <w:szCs w:val="28"/>
          <w:lang w:val="uk-UA"/>
        </w:rPr>
        <w:t>ої</w:t>
      </w:r>
      <w:r w:rsidRPr="004F34AA">
        <w:rPr>
          <w:rFonts w:ascii="Times New Roman" w:hAnsi="Times New Roman"/>
          <w:color w:val="000000"/>
          <w:sz w:val="28"/>
          <w:szCs w:val="28"/>
          <w:lang w:val="uk-UA"/>
        </w:rPr>
        <w:t xml:space="preserve"> </w:t>
      </w:r>
      <w:r w:rsidRPr="004F34AA">
        <w:rPr>
          <w:rFonts w:ascii="Times New Roman" w:hAnsi="Times New Roman"/>
          <w:color w:val="000000"/>
          <w:sz w:val="28"/>
          <w:szCs w:val="28"/>
        </w:rPr>
        <w:t>держа</w:t>
      </w:r>
      <w:r w:rsidRPr="004F34AA">
        <w:rPr>
          <w:rFonts w:ascii="Times New Roman" w:hAnsi="Times New Roman"/>
          <w:color w:val="000000"/>
          <w:sz w:val="28"/>
          <w:szCs w:val="28"/>
          <w:lang w:val="uk-UA"/>
        </w:rPr>
        <w:t>вн</w:t>
      </w:r>
      <w:r>
        <w:rPr>
          <w:rFonts w:ascii="Times New Roman" w:hAnsi="Times New Roman"/>
          <w:color w:val="000000"/>
          <w:sz w:val="28"/>
          <w:szCs w:val="28"/>
          <w:lang w:val="uk-UA"/>
        </w:rPr>
        <w:t>ої</w:t>
      </w:r>
      <w:r w:rsidRPr="004F34AA">
        <w:rPr>
          <w:rFonts w:ascii="Times New Roman" w:hAnsi="Times New Roman"/>
          <w:color w:val="000000"/>
          <w:sz w:val="28"/>
          <w:szCs w:val="28"/>
          <w:lang w:val="uk-UA"/>
        </w:rPr>
        <w:t xml:space="preserve"> а</w:t>
      </w:r>
      <w:r w:rsidRPr="004F34AA">
        <w:rPr>
          <w:rFonts w:ascii="Times New Roman" w:hAnsi="Times New Roman"/>
          <w:color w:val="000000"/>
          <w:sz w:val="28"/>
          <w:szCs w:val="28"/>
        </w:rPr>
        <w:t>дміністрації</w:t>
      </w:r>
    </w:p>
    <w:p w:rsidR="00D03EB1" w:rsidRPr="004F34AA" w:rsidRDefault="00D03EB1" w:rsidP="001111D4">
      <w:pPr>
        <w:pStyle w:val="10"/>
        <w:jc w:val="center"/>
        <w:rPr>
          <w:rFonts w:ascii="Times New Roman" w:hAnsi="Times New Roman"/>
          <w:b/>
          <w:bCs/>
          <w:color w:val="000000"/>
          <w:sz w:val="28"/>
          <w:szCs w:val="28"/>
          <w:lang w:val="uk-UA"/>
        </w:rPr>
      </w:pPr>
    </w:p>
    <w:p w:rsidR="00D03EB1" w:rsidRPr="008061EB" w:rsidRDefault="00D03EB1" w:rsidP="001111D4">
      <w:pPr>
        <w:pStyle w:val="10"/>
        <w:jc w:val="center"/>
        <w:rPr>
          <w:rFonts w:ascii="Times New Roman" w:hAnsi="Times New Roman"/>
          <w:bCs/>
          <w:color w:val="000000"/>
          <w:sz w:val="28"/>
          <w:szCs w:val="28"/>
          <w:lang w:val="uk-UA"/>
        </w:rPr>
      </w:pPr>
      <w:r w:rsidRPr="008061EB">
        <w:rPr>
          <w:rFonts w:ascii="Times New Roman" w:hAnsi="Times New Roman"/>
          <w:bCs/>
          <w:color w:val="000000"/>
          <w:sz w:val="28"/>
          <w:szCs w:val="28"/>
          <w:lang w:val="uk-UA"/>
        </w:rPr>
        <w:t>І. Загальні положення</w:t>
      </w:r>
    </w:p>
    <w:p w:rsidR="00D03EB1" w:rsidRPr="009D4786" w:rsidRDefault="00D03EB1" w:rsidP="001111D4">
      <w:pPr>
        <w:pStyle w:val="10"/>
        <w:jc w:val="center"/>
        <w:rPr>
          <w:rFonts w:ascii="Times New Roman" w:hAnsi="Times New Roman"/>
          <w:color w:val="000000"/>
          <w:sz w:val="28"/>
          <w:szCs w:val="28"/>
          <w:lang w:val="uk-UA"/>
        </w:rPr>
      </w:pPr>
    </w:p>
    <w:p w:rsidR="00D03EB1" w:rsidRPr="009D4786" w:rsidRDefault="00D03EB1" w:rsidP="001111D4">
      <w:pPr>
        <w:pStyle w:val="10"/>
        <w:ind w:firstLine="708"/>
        <w:jc w:val="both"/>
        <w:rPr>
          <w:rFonts w:ascii="Times New Roman" w:hAnsi="Times New Roman"/>
          <w:color w:val="000000"/>
          <w:sz w:val="28"/>
          <w:szCs w:val="28"/>
          <w:lang w:val="uk-UA"/>
        </w:rPr>
      </w:pPr>
      <w:bookmarkStart w:id="4" w:name="YANDEX_4"/>
      <w:bookmarkEnd w:id="4"/>
      <w:r w:rsidRPr="009D4786">
        <w:rPr>
          <w:rFonts w:ascii="Times New Roman" w:hAnsi="Times New Roman"/>
          <w:color w:val="000000"/>
          <w:sz w:val="28"/>
          <w:szCs w:val="28"/>
          <w:lang w:val="uk-UA"/>
        </w:rPr>
        <w:t>1. Регламент  Центру</w:t>
      </w:r>
      <w:bookmarkStart w:id="5" w:name="YANDEX_5"/>
      <w:bookmarkEnd w:id="5"/>
      <w:r w:rsidRPr="009D4786">
        <w:rPr>
          <w:rFonts w:ascii="Times New Roman" w:hAnsi="Times New Roman"/>
          <w:color w:val="000000"/>
          <w:sz w:val="28"/>
          <w:szCs w:val="28"/>
          <w:lang w:val="uk-UA"/>
        </w:rPr>
        <w:t xml:space="preserve"> надання</w:t>
      </w:r>
      <w:bookmarkStart w:id="6" w:name="YANDEX_6"/>
      <w:bookmarkEnd w:id="6"/>
      <w:r w:rsidRPr="009D4786">
        <w:rPr>
          <w:rFonts w:ascii="Times New Roman" w:hAnsi="Times New Roman"/>
          <w:color w:val="000000"/>
          <w:sz w:val="28"/>
          <w:szCs w:val="28"/>
          <w:lang w:val="uk-UA"/>
        </w:rPr>
        <w:t xml:space="preserve"> адміністративних</w:t>
      </w:r>
      <w:bookmarkStart w:id="7" w:name="YANDEX_7"/>
      <w:bookmarkEnd w:id="7"/>
      <w:r w:rsidRPr="009D4786">
        <w:rPr>
          <w:rFonts w:ascii="Times New Roman" w:hAnsi="Times New Roman"/>
          <w:color w:val="000000"/>
          <w:sz w:val="28"/>
          <w:szCs w:val="28"/>
          <w:lang w:val="uk-UA"/>
        </w:rPr>
        <w:t xml:space="preserve"> послуг Володимир-Волинської районної державної адміністрації (далі –</w:t>
      </w:r>
      <w:bookmarkStart w:id="8" w:name="YANDEX_8"/>
      <w:bookmarkEnd w:id="8"/>
      <w:r w:rsidRPr="009D4786">
        <w:rPr>
          <w:rFonts w:ascii="Times New Roman" w:hAnsi="Times New Roman"/>
          <w:color w:val="000000"/>
          <w:sz w:val="28"/>
          <w:szCs w:val="28"/>
          <w:lang w:val="uk-UA"/>
        </w:rPr>
        <w:t xml:space="preserve"> Регламент) визначає порядок організації роботи Центру надання адміністративних послуг Володимир-Волинської районної державної адміністрації (далі - Центр), порядок дій адміністраторів Центру та їх взаємодії із суб'єктами надання адміністративних послуг.</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 xml:space="preserve">2. Центр у своїй діяльності керується Конституцією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3. У цьому </w:t>
      </w:r>
      <w:bookmarkStart w:id="9" w:name="YANDEX_28"/>
      <w:bookmarkEnd w:id="9"/>
      <w:r w:rsidRPr="009D4786">
        <w:rPr>
          <w:rFonts w:ascii="Times New Roman" w:hAnsi="Times New Roman"/>
          <w:color w:val="000000"/>
          <w:sz w:val="28"/>
          <w:szCs w:val="28"/>
          <w:lang w:val="uk-UA"/>
        </w:rPr>
        <w:t>Регламенті терміни вживаються у значенні, встановленому Законом України «Про </w:t>
      </w:r>
      <w:bookmarkStart w:id="10" w:name="YANDEX_29"/>
      <w:bookmarkEnd w:id="10"/>
      <w:r w:rsidRPr="009D4786">
        <w:rPr>
          <w:rFonts w:ascii="Times New Roman" w:hAnsi="Times New Roman"/>
          <w:color w:val="000000"/>
          <w:sz w:val="28"/>
          <w:szCs w:val="28"/>
          <w:lang w:val="uk-UA"/>
        </w:rPr>
        <w:t> адміністративні</w:t>
      </w:r>
      <w:bookmarkStart w:id="11" w:name="YANDEX_30"/>
      <w:bookmarkEnd w:id="11"/>
      <w:r w:rsidRPr="009D4786">
        <w:rPr>
          <w:rFonts w:ascii="Times New Roman" w:hAnsi="Times New Roman"/>
          <w:color w:val="000000"/>
          <w:sz w:val="28"/>
          <w:szCs w:val="28"/>
          <w:lang w:val="uk-UA"/>
        </w:rPr>
        <w:t xml:space="preserve"> послуги ».</w:t>
      </w:r>
      <w:bookmarkStart w:id="12" w:name="YANDEX_31"/>
      <w:bookmarkEnd w:id="12"/>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4. Надання </w:t>
      </w:r>
      <w:bookmarkStart w:id="13" w:name="YANDEX_32"/>
      <w:bookmarkEnd w:id="13"/>
      <w:r w:rsidRPr="009D4786">
        <w:rPr>
          <w:rFonts w:ascii="Times New Roman" w:hAnsi="Times New Roman"/>
          <w:color w:val="000000"/>
          <w:sz w:val="28"/>
          <w:szCs w:val="28"/>
          <w:lang w:val="uk-UA"/>
        </w:rPr>
        <w:t>адміністративних</w:t>
      </w:r>
      <w:bookmarkStart w:id="14" w:name="YANDEX_33"/>
      <w:bookmarkEnd w:id="14"/>
      <w:r w:rsidRPr="009D4786">
        <w:rPr>
          <w:rFonts w:ascii="Times New Roman" w:hAnsi="Times New Roman"/>
          <w:color w:val="000000"/>
          <w:sz w:val="28"/>
          <w:szCs w:val="28"/>
          <w:lang w:val="uk-UA"/>
        </w:rPr>
        <w:t xml:space="preserve"> послуг у Центрі здійснюється відповідно до принципів:</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1) верховенства права, у тому числі законності та юридичної визначеності;</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 xml:space="preserve">2) стабільності; </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3) рівності перед законом;</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4) відкритості та прозорості;</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5) оперативності та своєчасності;</w:t>
      </w:r>
    </w:p>
    <w:p w:rsidR="00D03EB1" w:rsidRPr="009D4786" w:rsidRDefault="00D03EB1" w:rsidP="00F1227B">
      <w:pPr>
        <w:pStyle w:val="10"/>
        <w:ind w:firstLine="708"/>
        <w:rPr>
          <w:rFonts w:ascii="Times New Roman" w:hAnsi="Times New Roman"/>
          <w:color w:val="000000"/>
          <w:sz w:val="28"/>
          <w:szCs w:val="28"/>
        </w:rPr>
      </w:pPr>
      <w:r w:rsidRPr="009D4786">
        <w:rPr>
          <w:rFonts w:ascii="Times New Roman" w:hAnsi="Times New Roman"/>
          <w:color w:val="000000"/>
          <w:sz w:val="28"/>
          <w:szCs w:val="28"/>
          <w:lang w:val="uk-UA"/>
        </w:rPr>
        <w:t>6) доступності інформації </w:t>
      </w:r>
      <w:bookmarkStart w:id="15" w:name="YANDEX_34"/>
      <w:bookmarkEnd w:id="15"/>
      <w:r w:rsidRPr="009D4786">
        <w:rPr>
          <w:rFonts w:ascii="Times New Roman" w:hAnsi="Times New Roman"/>
          <w:color w:val="000000"/>
          <w:sz w:val="28"/>
          <w:szCs w:val="28"/>
          <w:lang w:val="uk-UA"/>
        </w:rPr>
        <w:t>про</w:t>
      </w:r>
      <w:bookmarkStart w:id="16" w:name="YANDEX_35"/>
      <w:bookmarkEnd w:id="16"/>
      <w:r w:rsidRPr="009D4786">
        <w:rPr>
          <w:rFonts w:ascii="Times New Roman" w:hAnsi="Times New Roman"/>
          <w:color w:val="000000"/>
          <w:sz w:val="28"/>
          <w:szCs w:val="28"/>
          <w:lang w:val="uk-UA"/>
        </w:rPr>
        <w:t> надання</w:t>
      </w:r>
      <w:bookmarkStart w:id="17" w:name="YANDEX_36"/>
      <w:bookmarkEnd w:id="17"/>
      <w:r w:rsidRPr="009D4786">
        <w:rPr>
          <w:rFonts w:ascii="Times New Roman" w:hAnsi="Times New Roman"/>
          <w:color w:val="000000"/>
          <w:sz w:val="28"/>
          <w:szCs w:val="28"/>
          <w:lang w:val="uk-UA"/>
        </w:rPr>
        <w:t> адміністративних</w:t>
      </w:r>
      <w:bookmarkStart w:id="18" w:name="YANDEX_37"/>
      <w:bookmarkEnd w:id="18"/>
      <w:r w:rsidRPr="009D4786">
        <w:rPr>
          <w:rFonts w:ascii="Times New Roman" w:hAnsi="Times New Roman"/>
          <w:color w:val="000000"/>
          <w:sz w:val="28"/>
          <w:szCs w:val="28"/>
          <w:lang w:val="uk-UA"/>
        </w:rPr>
        <w:t> послуг;</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7) захищеності персональних даних;</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8) раціональної мінімізації кількості документів та процедурних дій, що вимагаються для отримання </w:t>
      </w:r>
      <w:bookmarkStart w:id="19" w:name="YANDEX_38"/>
      <w:bookmarkEnd w:id="19"/>
      <w:r w:rsidRPr="009D4786">
        <w:rPr>
          <w:rFonts w:ascii="Times New Roman" w:hAnsi="Times New Roman"/>
          <w:color w:val="000000"/>
          <w:sz w:val="28"/>
          <w:szCs w:val="28"/>
          <w:lang w:val="uk-UA"/>
        </w:rPr>
        <w:t>адміністративних </w:t>
      </w:r>
      <w:bookmarkStart w:id="20" w:name="YANDEX_39"/>
      <w:bookmarkEnd w:id="20"/>
      <w:r w:rsidRPr="009D4786">
        <w:rPr>
          <w:rFonts w:ascii="Times New Roman" w:hAnsi="Times New Roman"/>
          <w:color w:val="000000"/>
          <w:sz w:val="28"/>
          <w:szCs w:val="28"/>
          <w:lang w:val="uk-UA"/>
        </w:rPr>
        <w:t>послуг;</w:t>
      </w:r>
    </w:p>
    <w:p w:rsidR="00D03EB1" w:rsidRPr="009D4786" w:rsidRDefault="00D03EB1" w:rsidP="00F1227B">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9) неупередженості й справедливості суб’єктів</w:t>
      </w:r>
      <w:bookmarkStart w:id="21" w:name="YANDEX_40"/>
      <w:bookmarkEnd w:id="21"/>
      <w:r w:rsidRPr="009D4786">
        <w:rPr>
          <w:rFonts w:ascii="Times New Roman" w:hAnsi="Times New Roman"/>
          <w:color w:val="000000"/>
          <w:sz w:val="28"/>
          <w:szCs w:val="28"/>
          <w:lang w:val="uk-UA"/>
        </w:rPr>
        <w:t xml:space="preserve"> надання</w:t>
      </w:r>
      <w:bookmarkStart w:id="22" w:name="YANDEX_41"/>
      <w:bookmarkEnd w:id="22"/>
      <w:r w:rsidRPr="009D4786">
        <w:rPr>
          <w:rFonts w:ascii="Times New Roman" w:hAnsi="Times New Roman"/>
          <w:color w:val="000000"/>
          <w:sz w:val="28"/>
          <w:szCs w:val="28"/>
          <w:lang w:val="uk-UA"/>
        </w:rPr>
        <w:t xml:space="preserve"> адміністративних</w:t>
      </w:r>
      <w:bookmarkStart w:id="23" w:name="YANDEX_42"/>
      <w:bookmarkEnd w:id="23"/>
      <w:r w:rsidRPr="009D4786">
        <w:rPr>
          <w:rFonts w:ascii="Times New Roman" w:hAnsi="Times New Roman"/>
          <w:color w:val="000000"/>
          <w:sz w:val="28"/>
          <w:szCs w:val="28"/>
          <w:lang w:val="uk-UA"/>
        </w:rPr>
        <w:t xml:space="preserve"> послуг та працівників Центру;</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10) доступності та зручності організації </w:t>
      </w:r>
      <w:bookmarkStart w:id="24" w:name="YANDEX_43"/>
      <w:bookmarkEnd w:id="24"/>
      <w:r w:rsidRPr="009D4786">
        <w:rPr>
          <w:rFonts w:ascii="Times New Roman" w:hAnsi="Times New Roman"/>
          <w:color w:val="000000"/>
          <w:sz w:val="28"/>
          <w:szCs w:val="28"/>
          <w:lang w:val="uk-UA"/>
        </w:rPr>
        <w:t>надання</w:t>
      </w:r>
      <w:bookmarkStart w:id="25" w:name="YANDEX_44"/>
      <w:bookmarkEnd w:id="25"/>
      <w:r w:rsidRPr="009D4786">
        <w:rPr>
          <w:rFonts w:ascii="Times New Roman" w:hAnsi="Times New Roman"/>
          <w:color w:val="000000"/>
          <w:sz w:val="28"/>
          <w:szCs w:val="28"/>
          <w:lang w:val="uk-UA"/>
        </w:rPr>
        <w:t> послуг для суб’єктів звернень.</w:t>
      </w:r>
    </w:p>
    <w:p w:rsidR="00D03EB1" w:rsidRDefault="00D03EB1" w:rsidP="001111D4">
      <w:pPr>
        <w:pStyle w:val="10"/>
        <w:rPr>
          <w:rFonts w:ascii="Times New Roman" w:hAnsi="Times New Roman"/>
          <w:color w:val="000000"/>
          <w:sz w:val="28"/>
          <w:szCs w:val="28"/>
          <w:lang w:val="uk-UA"/>
        </w:rPr>
      </w:pPr>
    </w:p>
    <w:p w:rsidR="00D03EB1" w:rsidRDefault="00D03EB1" w:rsidP="001111D4">
      <w:pPr>
        <w:pStyle w:val="10"/>
        <w:rPr>
          <w:rFonts w:ascii="Times New Roman" w:hAnsi="Times New Roman"/>
          <w:color w:val="000000"/>
          <w:sz w:val="28"/>
          <w:szCs w:val="28"/>
          <w:lang w:val="uk-UA"/>
        </w:rPr>
      </w:pPr>
    </w:p>
    <w:p w:rsidR="00D03EB1" w:rsidRDefault="00D03EB1" w:rsidP="001111D4">
      <w:pPr>
        <w:pStyle w:val="10"/>
        <w:rPr>
          <w:rFonts w:ascii="Times New Roman" w:hAnsi="Times New Roman"/>
          <w:color w:val="000000"/>
          <w:sz w:val="28"/>
          <w:szCs w:val="28"/>
          <w:lang w:val="uk-UA"/>
        </w:rPr>
      </w:pPr>
    </w:p>
    <w:p w:rsidR="00D03EB1" w:rsidRDefault="00D03EB1" w:rsidP="001111D4">
      <w:pPr>
        <w:pStyle w:val="10"/>
        <w:rPr>
          <w:rFonts w:ascii="Times New Roman" w:hAnsi="Times New Roman"/>
          <w:color w:val="000000"/>
          <w:sz w:val="28"/>
          <w:szCs w:val="28"/>
          <w:lang w:val="uk-UA"/>
        </w:rPr>
      </w:pPr>
    </w:p>
    <w:p w:rsidR="00D03EB1" w:rsidRPr="009D4786" w:rsidRDefault="00D03EB1" w:rsidP="001111D4">
      <w:pPr>
        <w:pStyle w:val="10"/>
        <w:rPr>
          <w:rFonts w:ascii="Times New Roman" w:hAnsi="Times New Roman"/>
          <w:color w:val="000000"/>
          <w:sz w:val="28"/>
          <w:szCs w:val="28"/>
          <w:lang w:val="uk-UA"/>
        </w:rPr>
      </w:pPr>
    </w:p>
    <w:p w:rsidR="00D03EB1" w:rsidRPr="009D4786" w:rsidRDefault="00D03EB1" w:rsidP="001111D4">
      <w:pPr>
        <w:pStyle w:val="10"/>
        <w:jc w:val="center"/>
        <w:rPr>
          <w:rFonts w:ascii="Times New Roman" w:hAnsi="Times New Roman"/>
          <w:color w:val="000000"/>
          <w:sz w:val="28"/>
          <w:szCs w:val="28"/>
          <w:lang w:val="uk-UA"/>
        </w:rPr>
      </w:pPr>
      <w:r w:rsidRPr="009D4786">
        <w:rPr>
          <w:rFonts w:ascii="Times New Roman" w:hAnsi="Times New Roman"/>
          <w:color w:val="000000"/>
          <w:sz w:val="28"/>
          <w:szCs w:val="28"/>
          <w:lang w:val="uk-UA"/>
        </w:rPr>
        <w:t>ІІ. Вимоги до приміщення</w:t>
      </w:r>
      <w:r w:rsidRPr="009D4786">
        <w:rPr>
          <w:rFonts w:ascii="Times New Roman" w:hAnsi="Times New Roman"/>
          <w:sz w:val="28"/>
          <w:szCs w:val="28"/>
        </w:rPr>
        <w:t>, в якому розміщується Центр</w:t>
      </w:r>
    </w:p>
    <w:p w:rsidR="00D03EB1" w:rsidRPr="009D4786" w:rsidRDefault="00D03EB1" w:rsidP="001111D4">
      <w:pPr>
        <w:pStyle w:val="10"/>
        <w:jc w:val="center"/>
        <w:rPr>
          <w:rFonts w:ascii="Times New Roman" w:hAnsi="Times New Roman"/>
          <w:b/>
          <w:color w:val="000000"/>
          <w:sz w:val="28"/>
          <w:szCs w:val="28"/>
          <w:lang w:val="uk-UA"/>
        </w:rPr>
      </w:pPr>
    </w:p>
    <w:p w:rsidR="00D03EB1" w:rsidRPr="009D4786" w:rsidRDefault="00D03EB1" w:rsidP="001111D4">
      <w:pPr>
        <w:ind w:firstLine="709"/>
        <w:jc w:val="both"/>
        <w:rPr>
          <w:sz w:val="28"/>
          <w:szCs w:val="28"/>
          <w:lang w:val="uk-UA"/>
        </w:rPr>
      </w:pPr>
      <w:r w:rsidRPr="009D4786">
        <w:rPr>
          <w:sz w:val="28"/>
          <w:szCs w:val="28"/>
        </w:rPr>
        <w:t>1. Центр розміщується в зручному для суб’єктів звернення місці з розвинутою транспортною інфраструктурою за адресою: вул.</w:t>
      </w:r>
      <w:r w:rsidRPr="009D4786">
        <w:rPr>
          <w:sz w:val="28"/>
          <w:szCs w:val="28"/>
          <w:lang w:val="uk-UA"/>
        </w:rPr>
        <w:t xml:space="preserve"> Небесної Сотні, </w:t>
      </w:r>
      <w:smartTag w:uri="urn:schemas-microsoft-com:office:smarttags" w:element="metricconverter">
        <w:smartTagPr>
          <w:attr w:name="ProductID" w:val="3, м"/>
        </w:smartTagPr>
        <w:r w:rsidRPr="009D4786">
          <w:rPr>
            <w:sz w:val="28"/>
            <w:szCs w:val="28"/>
            <w:lang w:val="uk-UA"/>
          </w:rPr>
          <w:t>3, м</w:t>
        </w:r>
      </w:smartTag>
      <w:r w:rsidRPr="009D4786">
        <w:rPr>
          <w:sz w:val="28"/>
          <w:szCs w:val="28"/>
          <w:lang w:val="uk-UA"/>
        </w:rPr>
        <w:t>.Володимир-Волинський, Волинська область, 44700.</w:t>
      </w:r>
    </w:p>
    <w:p w:rsidR="00D03EB1" w:rsidRPr="009D4786" w:rsidRDefault="00D03EB1" w:rsidP="001111D4">
      <w:pPr>
        <w:pStyle w:val="rvps21"/>
        <w:spacing w:after="0"/>
        <w:ind w:firstLine="708"/>
        <w:rPr>
          <w:color w:val="000000"/>
          <w:sz w:val="28"/>
          <w:szCs w:val="28"/>
        </w:rPr>
      </w:pPr>
      <w:bookmarkStart w:id="26" w:name="n27"/>
      <w:bookmarkEnd w:id="26"/>
      <w:r w:rsidRPr="009D4786">
        <w:rPr>
          <w:color w:val="000000"/>
          <w:sz w:val="28"/>
          <w:szCs w:val="28"/>
        </w:rPr>
        <w:t>На вході до будівлі розміщується інформаційна вивіска з найменуванням Центру та графіком його роботи.</w:t>
      </w:r>
    </w:p>
    <w:p w:rsidR="00D03EB1" w:rsidRPr="009D4786" w:rsidRDefault="00D03EB1" w:rsidP="001111D4">
      <w:pPr>
        <w:pStyle w:val="10"/>
        <w:ind w:firstLine="708"/>
        <w:jc w:val="both"/>
        <w:rPr>
          <w:rFonts w:ascii="Times New Roman" w:hAnsi="Times New Roman"/>
          <w:color w:val="000000"/>
          <w:sz w:val="28"/>
          <w:szCs w:val="28"/>
          <w:lang w:val="uk-UA"/>
        </w:rPr>
      </w:pPr>
      <w:bookmarkStart w:id="27" w:name="n28"/>
      <w:bookmarkStart w:id="28" w:name="n29"/>
      <w:bookmarkEnd w:id="27"/>
      <w:bookmarkEnd w:id="28"/>
      <w:r w:rsidRPr="009D4786">
        <w:rPr>
          <w:rFonts w:ascii="Times New Roman" w:hAnsi="Times New Roman"/>
          <w:color w:val="000000"/>
          <w:sz w:val="28"/>
          <w:szCs w:val="28"/>
          <w:lang w:val="uk-UA"/>
        </w:rPr>
        <w:t>Графік роботи Центру затверджується головою Володимир-Волинської районної державної адміністрації відповідно до Закону України «Про </w:t>
      </w:r>
      <w:bookmarkStart w:id="29" w:name="YANDEX_45"/>
      <w:bookmarkEnd w:id="29"/>
      <w:r w:rsidRPr="009D4786">
        <w:rPr>
          <w:rFonts w:ascii="Times New Roman" w:hAnsi="Times New Roman"/>
          <w:color w:val="000000"/>
          <w:sz w:val="28"/>
          <w:szCs w:val="28"/>
          <w:lang w:val="uk-UA"/>
        </w:rPr>
        <w:t> адміністративні  послуги».</w:t>
      </w:r>
    </w:p>
    <w:p w:rsidR="00D03EB1" w:rsidRPr="009D4786" w:rsidRDefault="00D03EB1" w:rsidP="001111D4">
      <w:pPr>
        <w:pStyle w:val="rvps21"/>
        <w:spacing w:after="0"/>
        <w:ind w:firstLine="708"/>
        <w:rPr>
          <w:color w:val="000000"/>
          <w:sz w:val="28"/>
          <w:szCs w:val="28"/>
        </w:rPr>
      </w:pPr>
      <w:r w:rsidRPr="009D4786">
        <w:rPr>
          <w:color w:val="000000"/>
          <w:sz w:val="28"/>
          <w:szCs w:val="28"/>
        </w:rPr>
        <w:t>Вхід до Центру облаштований пандусом для осіб з обмеженими фізичними можливостями.</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2. Приміщення Центру поділяється на відкриту та закриту частину.</w:t>
      </w:r>
    </w:p>
    <w:p w:rsidR="00D03EB1" w:rsidRPr="009D4786" w:rsidRDefault="00D03EB1" w:rsidP="001111D4">
      <w:pPr>
        <w:pStyle w:val="10"/>
        <w:ind w:firstLine="450"/>
        <w:jc w:val="both"/>
        <w:rPr>
          <w:rFonts w:ascii="Times New Roman" w:hAnsi="Times New Roman"/>
          <w:color w:val="000000"/>
          <w:sz w:val="28"/>
          <w:szCs w:val="28"/>
        </w:rPr>
      </w:pPr>
      <w:r w:rsidRPr="009D4786">
        <w:rPr>
          <w:rFonts w:ascii="Times New Roman" w:hAnsi="Times New Roman"/>
          <w:color w:val="000000"/>
          <w:sz w:val="28"/>
          <w:szCs w:val="28"/>
          <w:lang w:val="uk-UA"/>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r w:rsidRPr="009D4786">
        <w:rPr>
          <w:rFonts w:ascii="Times New Roman" w:hAnsi="Times New Roman"/>
          <w:color w:val="000000"/>
          <w:sz w:val="28"/>
          <w:szCs w:val="28"/>
        </w:rPr>
        <w:t>.</w:t>
      </w:r>
    </w:p>
    <w:p w:rsidR="00D03EB1" w:rsidRPr="009D4786" w:rsidRDefault="00D03EB1" w:rsidP="006C034D">
      <w:pPr>
        <w:pStyle w:val="10"/>
        <w:ind w:firstLine="450"/>
        <w:jc w:val="both"/>
        <w:rPr>
          <w:rFonts w:ascii="Times New Roman" w:hAnsi="Times New Roman"/>
          <w:color w:val="000000"/>
          <w:sz w:val="28"/>
          <w:szCs w:val="28"/>
        </w:rPr>
      </w:pPr>
      <w:r w:rsidRPr="009D4786">
        <w:rPr>
          <w:rFonts w:ascii="Times New Roman" w:hAnsi="Times New Roman"/>
          <w:color w:val="000000"/>
          <w:sz w:val="28"/>
          <w:szCs w:val="28"/>
          <w:lang w:val="uk-UA"/>
        </w:rPr>
        <w:tab/>
        <w:t>Відкрита частина включає:</w:t>
      </w:r>
    </w:p>
    <w:p w:rsidR="00D03EB1" w:rsidRPr="009D4786" w:rsidRDefault="00D03EB1" w:rsidP="001111D4">
      <w:pPr>
        <w:pStyle w:val="10"/>
        <w:jc w:val="both"/>
        <w:rPr>
          <w:rFonts w:ascii="Times New Roman" w:hAnsi="Times New Roman"/>
          <w:color w:val="000000"/>
          <w:sz w:val="28"/>
          <w:szCs w:val="28"/>
        </w:rPr>
      </w:pPr>
      <w:r w:rsidRPr="009D4786">
        <w:rPr>
          <w:rFonts w:ascii="Times New Roman" w:hAnsi="Times New Roman"/>
          <w:color w:val="000000"/>
          <w:sz w:val="28"/>
          <w:szCs w:val="28"/>
          <w:lang w:val="uk-UA"/>
        </w:rPr>
        <w:tab/>
        <w:t>1) сектор прийому;</w:t>
      </w:r>
    </w:p>
    <w:p w:rsidR="00D03EB1" w:rsidRPr="009D4786" w:rsidRDefault="00D03EB1" w:rsidP="001111D4">
      <w:pPr>
        <w:pStyle w:val="10"/>
        <w:jc w:val="both"/>
        <w:rPr>
          <w:rFonts w:ascii="Times New Roman" w:hAnsi="Times New Roman"/>
          <w:color w:val="000000"/>
          <w:sz w:val="28"/>
          <w:szCs w:val="28"/>
        </w:rPr>
      </w:pPr>
      <w:r w:rsidRPr="009D4786">
        <w:rPr>
          <w:rFonts w:ascii="Times New Roman" w:hAnsi="Times New Roman"/>
          <w:color w:val="000000"/>
          <w:sz w:val="28"/>
          <w:szCs w:val="28"/>
          <w:lang w:val="uk-UA"/>
        </w:rPr>
        <w:tab/>
        <w:t>2) сектор інформування;</w:t>
      </w:r>
    </w:p>
    <w:p w:rsidR="00D03EB1" w:rsidRPr="009D4786" w:rsidRDefault="00D03EB1" w:rsidP="001111D4">
      <w:pPr>
        <w:pStyle w:val="10"/>
        <w:jc w:val="both"/>
        <w:rPr>
          <w:rFonts w:ascii="Times New Roman" w:hAnsi="Times New Roman"/>
          <w:color w:val="000000"/>
          <w:sz w:val="28"/>
          <w:szCs w:val="28"/>
        </w:rPr>
      </w:pPr>
      <w:r w:rsidRPr="009D4786">
        <w:rPr>
          <w:rFonts w:ascii="Times New Roman" w:hAnsi="Times New Roman"/>
          <w:color w:val="000000"/>
          <w:sz w:val="28"/>
          <w:szCs w:val="28"/>
          <w:lang w:val="uk-UA"/>
        </w:rPr>
        <w:tab/>
        <w:t>3) сектор очікування;</w:t>
      </w:r>
    </w:p>
    <w:p w:rsidR="00D03EB1" w:rsidRPr="009D4786" w:rsidRDefault="00D03EB1" w:rsidP="001111D4">
      <w:pPr>
        <w:pStyle w:val="10"/>
        <w:jc w:val="both"/>
        <w:rPr>
          <w:rFonts w:ascii="Times New Roman" w:hAnsi="Times New Roman"/>
          <w:color w:val="000000"/>
          <w:sz w:val="28"/>
          <w:szCs w:val="28"/>
        </w:rPr>
      </w:pPr>
      <w:r w:rsidRPr="009D4786">
        <w:rPr>
          <w:rFonts w:ascii="Times New Roman" w:hAnsi="Times New Roman"/>
          <w:color w:val="000000"/>
          <w:sz w:val="28"/>
          <w:szCs w:val="28"/>
          <w:lang w:val="uk-UA"/>
        </w:rPr>
        <w:tab/>
        <w:t>4) сектор обслуговування.</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Відкрита частина розміщується на першому поверсі будівлі.</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Закрита частина призначена виключно для опрацювання документів, пошти, надання консультацій з використанням телефонного зв’язку, а також зберігання документів, справ, журналів обліку/реєстрації (розміщення архіву).</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Вхід до закритої частини Центру суб’єктам звернення забороняється. Закрита частина може розміщуватися на інших поверхах, ніж відкрита частина.</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3. Сектор прийому облаштовано при вході до приміщення Центру. У ньому здійснюється загальне інформування суб’єктів звернення з питань роботи Центру.</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4. Сектор інформування облаштовується з метою ознайомлення суб’єктів звернення з порядком та умовами надання адміністративних послуг. У секторі розміщуються інформаційні стенди. Сектор облаштовано столами, стільцями.</w:t>
      </w:r>
    </w:p>
    <w:p w:rsidR="00D03EB1" w:rsidRPr="00481A32" w:rsidRDefault="00D03EB1" w:rsidP="000A354A">
      <w:pPr>
        <w:ind w:firstLine="720"/>
        <w:jc w:val="both"/>
        <w:rPr>
          <w:sz w:val="28"/>
          <w:szCs w:val="28"/>
          <w:lang w:val="uk-UA"/>
        </w:rPr>
      </w:pPr>
      <w:r w:rsidRPr="00481A32">
        <w:rPr>
          <w:sz w:val="28"/>
          <w:szCs w:val="28"/>
          <w:lang w:val="uk-UA"/>
        </w:rPr>
        <w:t>Для висловлення суб’єктами звернень зауважень і пропозицій щодо якості надання адміністративних послуг сектор інформування облаштовується відповідною скринькою та книгою відгуків і пропозицій, яка розміщується на видному та у доступному місці.</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5. Сектор очікування облаштований в достатній кількості стільцями, кріслами тощо.</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6. Сектор обслуговування утворений за принципом відкритості розміщення робочих місць. Кожне місце для прийому суб’єктів звернення має інформаційну табличку із зазначенням номера такого місця, прізвища, імені,по батькові та посади адміністратора центру.</w:t>
      </w:r>
    </w:p>
    <w:p w:rsidR="00D03EB1" w:rsidRDefault="00D03EB1" w:rsidP="001111D4">
      <w:pPr>
        <w:pStyle w:val="10"/>
        <w:ind w:firstLine="708"/>
        <w:jc w:val="both"/>
        <w:rPr>
          <w:rFonts w:ascii="Times New Roman" w:hAnsi="Times New Roman"/>
          <w:color w:val="000000"/>
          <w:sz w:val="28"/>
          <w:szCs w:val="28"/>
          <w:lang w:val="uk-UA"/>
        </w:rPr>
      </w:pPr>
    </w:p>
    <w:p w:rsidR="00D03EB1" w:rsidRDefault="00D03EB1" w:rsidP="001111D4">
      <w:pPr>
        <w:pStyle w:val="10"/>
        <w:ind w:firstLine="708"/>
        <w:jc w:val="both"/>
        <w:rPr>
          <w:rFonts w:ascii="Times New Roman" w:hAnsi="Times New Roman"/>
          <w:color w:val="000000"/>
          <w:sz w:val="28"/>
          <w:szCs w:val="28"/>
          <w:lang w:val="uk-UA"/>
        </w:rPr>
      </w:pP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7. У приміщенні Центру на інформаційних стендах розміщується інформація про:</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 xml:space="preserve">1) найменування Центру, його місце знаходження; </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2) графік роботи Центру (дні роботи та прийомні години);</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3) номери довідкових телефонів Центру;</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4) адресу веб-сайту Центру, факс, електронну пошту Центру;</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5) перелік адміністративних послуг, які надаються через Центр;</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6) інформаційні картки адміністративних послуг, які надаються через Центр;</w:t>
      </w:r>
    </w:p>
    <w:p w:rsidR="00D03EB1" w:rsidRPr="009D4786" w:rsidRDefault="00D03EB1" w:rsidP="001111D4">
      <w:pPr>
        <w:pStyle w:val="10"/>
        <w:ind w:left="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7) бланки заяв для звернення за адміністративними послугами та зразки</w:t>
      </w:r>
    </w:p>
    <w:p w:rsidR="00D03EB1" w:rsidRPr="009D4786" w:rsidRDefault="00D03EB1" w:rsidP="001111D4">
      <w:pPr>
        <w:pStyle w:val="10"/>
        <w:jc w:val="both"/>
        <w:rPr>
          <w:rFonts w:ascii="Times New Roman" w:hAnsi="Times New Roman"/>
          <w:color w:val="000000"/>
          <w:sz w:val="28"/>
          <w:szCs w:val="28"/>
        </w:rPr>
      </w:pPr>
      <w:r w:rsidRPr="009D4786">
        <w:rPr>
          <w:rFonts w:ascii="Times New Roman" w:hAnsi="Times New Roman"/>
          <w:color w:val="000000"/>
          <w:sz w:val="28"/>
          <w:szCs w:val="28"/>
          <w:lang w:val="uk-UA"/>
        </w:rPr>
        <w:t>їх заповнення;</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 xml:space="preserve">8) строки надання адміністративних послуг; </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9) платіжні реквізити для оплати платних </w:t>
      </w:r>
      <w:bookmarkStart w:id="30" w:name="YANDEX_46"/>
      <w:bookmarkEnd w:id="30"/>
      <w:r w:rsidRPr="009D4786">
        <w:rPr>
          <w:rFonts w:ascii="Times New Roman" w:hAnsi="Times New Roman"/>
          <w:color w:val="000000"/>
          <w:sz w:val="28"/>
          <w:szCs w:val="28"/>
          <w:lang w:val="uk-UA"/>
        </w:rPr>
        <w:t>адміністративних </w:t>
      </w:r>
      <w:bookmarkStart w:id="31" w:name="YANDEX_47"/>
      <w:bookmarkEnd w:id="31"/>
      <w:r w:rsidRPr="009D4786">
        <w:rPr>
          <w:rFonts w:ascii="Times New Roman" w:hAnsi="Times New Roman"/>
          <w:color w:val="000000"/>
          <w:sz w:val="28"/>
          <w:szCs w:val="28"/>
          <w:lang w:val="uk-UA"/>
        </w:rPr>
        <w:t>послуг;</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10) відомості про супутні </w:t>
      </w:r>
      <w:bookmarkStart w:id="32" w:name="YANDEX_48"/>
      <w:bookmarkEnd w:id="32"/>
      <w:r w:rsidRPr="009D4786">
        <w:rPr>
          <w:rFonts w:ascii="Times New Roman" w:hAnsi="Times New Roman"/>
          <w:color w:val="000000"/>
          <w:sz w:val="28"/>
          <w:szCs w:val="28"/>
          <w:lang w:val="uk-UA"/>
        </w:rPr>
        <w:t>послуги, які надаються у приміщенні Центр</w:t>
      </w:r>
      <w:r>
        <w:rPr>
          <w:rFonts w:ascii="Times New Roman" w:hAnsi="Times New Roman"/>
          <w:color w:val="000000"/>
          <w:sz w:val="28"/>
          <w:szCs w:val="28"/>
          <w:lang w:val="uk-UA"/>
        </w:rPr>
        <w:t>у</w:t>
      </w:r>
      <w:r w:rsidRPr="009D4786">
        <w:rPr>
          <w:rFonts w:ascii="Times New Roman" w:hAnsi="Times New Roman"/>
          <w:color w:val="000000"/>
          <w:sz w:val="28"/>
          <w:szCs w:val="28"/>
          <w:lang w:val="uk-UA"/>
        </w:rPr>
        <w:t>;</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11) прізвище, ім’я, по батькові керівника Центру, номер його її телефону, адресу електронної пошти;</w:t>
      </w:r>
    </w:p>
    <w:p w:rsidR="00D03EB1" w:rsidRPr="009D4786" w:rsidRDefault="00D03EB1" w:rsidP="001111D4">
      <w:pPr>
        <w:pStyle w:val="10"/>
        <w:ind w:left="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12) користування інформаційними терміналами та автоматизованою</w:t>
      </w:r>
    </w:p>
    <w:p w:rsidR="00D03EB1" w:rsidRPr="009D4786" w:rsidRDefault="00D03EB1" w:rsidP="00DE0F6E">
      <w:pPr>
        <w:pStyle w:val="10"/>
        <w:jc w:val="both"/>
        <w:rPr>
          <w:rFonts w:ascii="Times New Roman" w:hAnsi="Times New Roman"/>
          <w:color w:val="000000"/>
          <w:sz w:val="28"/>
          <w:szCs w:val="28"/>
        </w:rPr>
      </w:pPr>
      <w:r w:rsidRPr="009D4786">
        <w:rPr>
          <w:rFonts w:ascii="Times New Roman" w:hAnsi="Times New Roman"/>
          <w:color w:val="000000"/>
          <w:sz w:val="28"/>
          <w:szCs w:val="28"/>
          <w:lang w:val="uk-UA"/>
        </w:rPr>
        <w:t>системою керування чергою (у разі наявності);</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13) положення про Центр;</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14) регламент Центру.</w:t>
      </w:r>
    </w:p>
    <w:p w:rsidR="00D03EB1" w:rsidRPr="009D4786" w:rsidRDefault="00D03EB1" w:rsidP="001111D4">
      <w:pPr>
        <w:pStyle w:val="10"/>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8</w:t>
      </w:r>
      <w:r w:rsidRPr="009D4786">
        <w:rPr>
          <w:rFonts w:ascii="Times New Roman" w:hAnsi="Times New Roman"/>
          <w:color w:val="000000"/>
          <w:sz w:val="28"/>
          <w:szCs w:val="28"/>
          <w:lang w:val="uk-UA"/>
        </w:rPr>
        <w:t>. Бланки заяв, необхідні для замовлення адміністративних послуг, розміщуються у секторі інформування на стелажах із вільним доступом.</w:t>
      </w:r>
    </w:p>
    <w:p w:rsidR="00D03EB1" w:rsidRPr="009D4786" w:rsidRDefault="00D03EB1" w:rsidP="00AF05C0">
      <w:pPr>
        <w:pStyle w:val="10"/>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9</w:t>
      </w:r>
      <w:r w:rsidRPr="009D4786">
        <w:rPr>
          <w:rFonts w:ascii="Times New Roman" w:hAnsi="Times New Roman"/>
          <w:color w:val="000000"/>
          <w:sz w:val="28"/>
          <w:szCs w:val="28"/>
          <w:lang w:val="uk-UA"/>
        </w:rPr>
        <w:t>. Особам з обмеженими фізичними можливостями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іншими способами, які є зручними для осіб з обмеженими фізичними можливостями.</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1</w:t>
      </w:r>
      <w:r>
        <w:rPr>
          <w:rFonts w:ascii="Times New Roman" w:hAnsi="Times New Roman"/>
          <w:color w:val="000000"/>
          <w:sz w:val="28"/>
          <w:szCs w:val="28"/>
          <w:lang w:val="uk-UA"/>
        </w:rPr>
        <w:t>0</w:t>
      </w:r>
      <w:r w:rsidRPr="009D4786">
        <w:rPr>
          <w:rFonts w:ascii="Times New Roman" w:hAnsi="Times New Roman"/>
          <w:color w:val="000000"/>
          <w:sz w:val="28"/>
          <w:szCs w:val="28"/>
          <w:lang w:val="uk-UA"/>
        </w:rPr>
        <w:t xml:space="preserve">. </w:t>
      </w:r>
      <w:r w:rsidRPr="009D4786">
        <w:rPr>
          <w:rFonts w:ascii="Times New Roman" w:hAnsi="Times New Roman"/>
          <w:color w:val="000000"/>
          <w:sz w:val="24"/>
          <w:szCs w:val="24"/>
          <w:lang w:eastAsia="ar-SA"/>
        </w:rPr>
        <w:t> </w:t>
      </w:r>
      <w:r w:rsidRPr="009D4786">
        <w:rPr>
          <w:rFonts w:ascii="Times New Roman" w:hAnsi="Times New Roman"/>
          <w:color w:val="000000"/>
          <w:sz w:val="28"/>
          <w:szCs w:val="28"/>
          <w:shd w:val="clear" w:color="auto" w:fill="FFFFFF"/>
          <w:lang w:eastAsia="ar-SA"/>
        </w:rPr>
        <w:t>На основі узгоджених рішень із суб’єктами надання ад</w:t>
      </w:r>
      <w:r>
        <w:rPr>
          <w:rFonts w:ascii="Times New Roman" w:hAnsi="Times New Roman"/>
          <w:color w:val="000000"/>
          <w:sz w:val="28"/>
          <w:szCs w:val="28"/>
          <w:shd w:val="clear" w:color="auto" w:fill="FFFFFF"/>
          <w:lang w:eastAsia="ar-SA"/>
        </w:rPr>
        <w:t xml:space="preserve">міністративних послуг у роботі </w:t>
      </w:r>
      <w:r>
        <w:rPr>
          <w:rFonts w:ascii="Times New Roman" w:hAnsi="Times New Roman"/>
          <w:color w:val="000000"/>
          <w:sz w:val="28"/>
          <w:szCs w:val="28"/>
          <w:shd w:val="clear" w:color="auto" w:fill="FFFFFF"/>
          <w:lang w:val="uk-UA" w:eastAsia="ar-SA"/>
        </w:rPr>
        <w:t>Ц</w:t>
      </w:r>
      <w:r w:rsidRPr="009D4786">
        <w:rPr>
          <w:rFonts w:ascii="Times New Roman" w:hAnsi="Times New Roman"/>
          <w:color w:val="000000"/>
          <w:sz w:val="28"/>
          <w:szCs w:val="28"/>
          <w:shd w:val="clear" w:color="auto" w:fill="FFFFFF"/>
          <w:lang w:eastAsia="ar-SA"/>
        </w:rPr>
        <w:t>ентру можуть брати участь представники суб’єктів надання адміністративних послуг для надання консультацій.</w:t>
      </w:r>
    </w:p>
    <w:p w:rsidR="00D03EB1" w:rsidRPr="009D4786" w:rsidRDefault="00D03EB1" w:rsidP="001111D4">
      <w:pPr>
        <w:pStyle w:val="10"/>
        <w:jc w:val="center"/>
        <w:rPr>
          <w:rFonts w:ascii="Times New Roman" w:hAnsi="Times New Roman"/>
          <w:color w:val="000000"/>
          <w:sz w:val="28"/>
          <w:szCs w:val="28"/>
          <w:lang w:val="uk-UA"/>
        </w:rPr>
      </w:pPr>
    </w:p>
    <w:p w:rsidR="00D03EB1" w:rsidRPr="009D4786" w:rsidRDefault="00D03EB1" w:rsidP="001111D4">
      <w:pPr>
        <w:pStyle w:val="10"/>
        <w:jc w:val="center"/>
        <w:rPr>
          <w:rFonts w:ascii="Times New Roman" w:hAnsi="Times New Roman"/>
          <w:color w:val="000000"/>
          <w:sz w:val="28"/>
          <w:szCs w:val="28"/>
          <w:lang w:val="uk-UA"/>
        </w:rPr>
      </w:pPr>
      <w:r w:rsidRPr="009D4786">
        <w:rPr>
          <w:rFonts w:ascii="Times New Roman" w:hAnsi="Times New Roman"/>
          <w:color w:val="000000"/>
          <w:sz w:val="28"/>
          <w:szCs w:val="28"/>
          <w:lang w:val="uk-UA"/>
        </w:rPr>
        <w:t>ІІІ. Інформаційна і технологічна картки </w:t>
      </w:r>
      <w:bookmarkStart w:id="33" w:name="YANDEX_71"/>
      <w:bookmarkEnd w:id="33"/>
      <w:r w:rsidRPr="009D4786">
        <w:rPr>
          <w:rFonts w:ascii="Times New Roman" w:hAnsi="Times New Roman"/>
          <w:color w:val="000000"/>
          <w:sz w:val="28"/>
          <w:szCs w:val="28"/>
          <w:lang w:val="uk-UA"/>
        </w:rPr>
        <w:t> адміністративних </w:t>
      </w:r>
      <w:bookmarkStart w:id="34" w:name="YANDEX_72"/>
      <w:bookmarkEnd w:id="34"/>
      <w:r w:rsidRPr="009D4786">
        <w:rPr>
          <w:rFonts w:ascii="Times New Roman" w:hAnsi="Times New Roman"/>
          <w:color w:val="000000"/>
          <w:sz w:val="28"/>
          <w:szCs w:val="28"/>
          <w:lang w:val="uk-UA"/>
        </w:rPr>
        <w:t>послуг</w:t>
      </w:r>
    </w:p>
    <w:p w:rsidR="00D03EB1" w:rsidRPr="009D4786" w:rsidRDefault="00D03EB1" w:rsidP="001111D4">
      <w:pPr>
        <w:pStyle w:val="10"/>
        <w:jc w:val="both"/>
        <w:rPr>
          <w:rFonts w:ascii="Times New Roman" w:hAnsi="Times New Roman"/>
          <w:color w:val="000000"/>
          <w:sz w:val="28"/>
          <w:szCs w:val="28"/>
          <w:lang w:val="uk-UA"/>
        </w:rPr>
      </w:pPr>
    </w:p>
    <w:p w:rsidR="00D03EB1" w:rsidRPr="009D4786" w:rsidRDefault="00D03EB1" w:rsidP="0091564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1. Райдержадміністрація,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2. У разі внесення змін до законодавства щодо</w:t>
      </w:r>
      <w:bookmarkStart w:id="35" w:name="YANDEX_95"/>
      <w:bookmarkEnd w:id="35"/>
      <w:r w:rsidRPr="009D4786">
        <w:rPr>
          <w:rFonts w:ascii="Times New Roman" w:hAnsi="Times New Roman"/>
          <w:color w:val="000000"/>
          <w:sz w:val="28"/>
          <w:szCs w:val="28"/>
          <w:lang w:val="uk-UA"/>
        </w:rPr>
        <w:t xml:space="preserve"> надання певної</w:t>
      </w:r>
      <w:bookmarkStart w:id="36" w:name="YANDEX_96"/>
      <w:bookmarkEnd w:id="36"/>
      <w:r w:rsidRPr="009D4786">
        <w:rPr>
          <w:rFonts w:ascii="Times New Roman" w:hAnsi="Times New Roman"/>
          <w:color w:val="000000"/>
          <w:sz w:val="28"/>
          <w:szCs w:val="28"/>
          <w:lang w:val="uk-UA"/>
        </w:rPr>
        <w:t xml:space="preserve"> адміністративної</w:t>
      </w:r>
      <w:bookmarkStart w:id="37" w:name="YANDEX_97"/>
      <w:bookmarkEnd w:id="37"/>
      <w:r w:rsidRPr="009D4786">
        <w:rPr>
          <w:rFonts w:ascii="Times New Roman" w:hAnsi="Times New Roman"/>
          <w:color w:val="000000"/>
          <w:sz w:val="28"/>
          <w:szCs w:val="28"/>
          <w:lang w:val="uk-UA"/>
        </w:rPr>
        <w:t xml:space="preserve"> послуги, суб’єкт</w:t>
      </w:r>
      <w:bookmarkStart w:id="38" w:name="YANDEX_98"/>
      <w:bookmarkEnd w:id="38"/>
      <w:r w:rsidRPr="009D4786">
        <w:rPr>
          <w:rFonts w:ascii="Times New Roman" w:hAnsi="Times New Roman"/>
          <w:color w:val="000000"/>
          <w:sz w:val="28"/>
          <w:szCs w:val="28"/>
          <w:lang w:val="uk-UA"/>
        </w:rPr>
        <w:t xml:space="preserve"> надання відповідної</w:t>
      </w:r>
      <w:bookmarkStart w:id="39" w:name="YANDEX_99"/>
      <w:bookmarkEnd w:id="39"/>
      <w:r w:rsidRPr="009D4786">
        <w:rPr>
          <w:rFonts w:ascii="Times New Roman" w:hAnsi="Times New Roman"/>
          <w:color w:val="000000"/>
          <w:sz w:val="28"/>
          <w:szCs w:val="28"/>
          <w:lang w:val="uk-UA"/>
        </w:rPr>
        <w:t xml:space="preserve"> адміністративної</w:t>
      </w:r>
      <w:bookmarkStart w:id="40" w:name="YANDEX_100"/>
      <w:bookmarkEnd w:id="40"/>
      <w:r w:rsidRPr="009D4786">
        <w:rPr>
          <w:rFonts w:ascii="Times New Roman" w:hAnsi="Times New Roman"/>
          <w:color w:val="000000"/>
          <w:sz w:val="28"/>
          <w:szCs w:val="28"/>
          <w:lang w:val="uk-UA"/>
        </w:rPr>
        <w:t xml:space="preserve"> послуги своєчасно інформує про це райдержадміністрацію, також керівника </w:t>
      </w:r>
    </w:p>
    <w:p w:rsidR="00D03EB1" w:rsidRPr="009D4786" w:rsidRDefault="00D03EB1" w:rsidP="00915644">
      <w:pPr>
        <w:pStyle w:val="10"/>
        <w:jc w:val="both"/>
        <w:rPr>
          <w:rFonts w:ascii="Times New Roman" w:hAnsi="Times New Roman"/>
          <w:color w:val="000000"/>
          <w:sz w:val="28"/>
          <w:szCs w:val="28"/>
          <w:lang w:val="uk-UA"/>
        </w:rPr>
      </w:pPr>
      <w:r w:rsidRPr="009D4786">
        <w:rPr>
          <w:rFonts w:ascii="Times New Roman" w:hAnsi="Times New Roman"/>
          <w:color w:val="000000"/>
          <w:sz w:val="28"/>
          <w:szCs w:val="28"/>
          <w:lang w:val="uk-UA"/>
        </w:rPr>
        <w:t>Центру, готує відповідні зміни до інформаційних та/або технологічних карток згідно з вимогами законодавства та цього</w:t>
      </w:r>
      <w:bookmarkStart w:id="41" w:name="YANDEX_101"/>
      <w:bookmarkEnd w:id="41"/>
      <w:r w:rsidRPr="009D4786">
        <w:rPr>
          <w:rFonts w:ascii="Times New Roman" w:hAnsi="Times New Roman"/>
          <w:color w:val="000000"/>
          <w:sz w:val="28"/>
          <w:szCs w:val="28"/>
          <w:lang w:val="uk-UA"/>
        </w:rPr>
        <w:t> Регламенту.</w:t>
      </w:r>
    </w:p>
    <w:p w:rsidR="00D03EB1" w:rsidRPr="009D4786" w:rsidRDefault="00D03EB1" w:rsidP="001111D4">
      <w:pPr>
        <w:pStyle w:val="10"/>
        <w:rPr>
          <w:rFonts w:ascii="Times New Roman" w:hAnsi="Times New Roman"/>
          <w:b/>
          <w:color w:val="000000"/>
          <w:sz w:val="28"/>
          <w:szCs w:val="28"/>
          <w:lang w:val="uk-UA"/>
        </w:rPr>
      </w:pPr>
    </w:p>
    <w:p w:rsidR="00D03EB1" w:rsidRPr="009D4786" w:rsidRDefault="00D03EB1" w:rsidP="001111D4">
      <w:pPr>
        <w:pStyle w:val="10"/>
        <w:jc w:val="center"/>
        <w:rPr>
          <w:rFonts w:ascii="Times New Roman" w:hAnsi="Times New Roman"/>
          <w:color w:val="000000"/>
          <w:sz w:val="28"/>
          <w:szCs w:val="28"/>
          <w:lang w:val="uk-UA"/>
        </w:rPr>
      </w:pPr>
      <w:r w:rsidRPr="009D4786">
        <w:rPr>
          <w:rFonts w:ascii="Times New Roman" w:hAnsi="Times New Roman"/>
          <w:color w:val="000000"/>
          <w:sz w:val="28"/>
          <w:szCs w:val="28"/>
          <w:lang w:val="uk-UA"/>
        </w:rPr>
        <w:t>І</w:t>
      </w:r>
      <w:r w:rsidRPr="009D4786">
        <w:rPr>
          <w:rFonts w:ascii="Times New Roman" w:hAnsi="Times New Roman"/>
          <w:color w:val="000000"/>
          <w:sz w:val="28"/>
          <w:szCs w:val="28"/>
          <w:lang w:val="en-US"/>
        </w:rPr>
        <w:t>V</w:t>
      </w:r>
      <w:r w:rsidRPr="009D4786">
        <w:rPr>
          <w:rFonts w:ascii="Times New Roman" w:hAnsi="Times New Roman"/>
          <w:color w:val="000000"/>
          <w:sz w:val="28"/>
          <w:szCs w:val="28"/>
          <w:lang w:val="uk-UA"/>
        </w:rPr>
        <w:t>. Робота інформаційного підрозділу центру</w:t>
      </w:r>
    </w:p>
    <w:p w:rsidR="00D03EB1" w:rsidRPr="009D4786" w:rsidRDefault="00D03EB1" w:rsidP="001111D4">
      <w:pPr>
        <w:pStyle w:val="10"/>
        <w:jc w:val="both"/>
        <w:rPr>
          <w:rFonts w:ascii="Times New Roman" w:hAnsi="Times New Roman"/>
          <w:b/>
          <w:color w:val="000000"/>
          <w:sz w:val="28"/>
          <w:szCs w:val="28"/>
          <w:lang w:val="uk-UA"/>
        </w:rPr>
      </w:pPr>
    </w:p>
    <w:p w:rsidR="00D03EB1"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 xml:space="preserve">1. Для надання допомоги суб’єктам звернення у користуванні інформаційними терміналами та автоматизованою системою керування чергою (у разі її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 </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lang w:val="uk-UA"/>
        </w:rPr>
        <w:t>Інформаційний підрозділ Центру також:</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rPr>
        <w:t xml:space="preserve">1) </w:t>
      </w:r>
      <w:r w:rsidRPr="009D4786">
        <w:rPr>
          <w:rFonts w:ascii="Times New Roman" w:hAnsi="Times New Roman"/>
          <w:color w:val="000000"/>
          <w:sz w:val="28"/>
          <w:szCs w:val="28"/>
          <w:lang w:val="uk-UA"/>
        </w:rPr>
        <w:t>інформує за усним клопотанням суб’єкта звернення про наявність порушеного ним питання до компетенції Центру;</w:t>
      </w:r>
    </w:p>
    <w:p w:rsidR="00D03EB1" w:rsidRPr="009D4786" w:rsidRDefault="00D03EB1" w:rsidP="001111D4">
      <w:pPr>
        <w:pStyle w:val="10"/>
        <w:ind w:firstLine="708"/>
        <w:jc w:val="both"/>
        <w:rPr>
          <w:rFonts w:ascii="Times New Roman" w:hAnsi="Times New Roman"/>
          <w:color w:val="000000"/>
          <w:sz w:val="28"/>
          <w:szCs w:val="28"/>
        </w:rPr>
      </w:pPr>
      <w:r w:rsidRPr="009D4786">
        <w:rPr>
          <w:rFonts w:ascii="Times New Roman" w:hAnsi="Times New Roman"/>
          <w:color w:val="000000"/>
          <w:sz w:val="28"/>
          <w:szCs w:val="28"/>
        </w:rPr>
        <w:t xml:space="preserve">2) </w:t>
      </w:r>
      <w:r w:rsidRPr="009D4786">
        <w:rPr>
          <w:rFonts w:ascii="Times New Roman" w:hAnsi="Times New Roman"/>
          <w:color w:val="000000"/>
          <w:sz w:val="28"/>
          <w:szCs w:val="28"/>
          <w:lang w:val="uk-UA"/>
        </w:rPr>
        <w:t>консультує суб’єктів звернення щодо порядку внесення плати (адміністративного збору) за надання платних адміністративних по</w:t>
      </w:r>
      <w:r>
        <w:rPr>
          <w:rFonts w:ascii="Times New Roman" w:hAnsi="Times New Roman"/>
          <w:color w:val="000000"/>
          <w:sz w:val="28"/>
          <w:szCs w:val="28"/>
          <w:lang w:val="uk-UA"/>
        </w:rPr>
        <w:t>слуг, надає інформацію про платіжні</w:t>
      </w:r>
      <w:r w:rsidRPr="009D4786">
        <w:rPr>
          <w:rFonts w:ascii="Times New Roman" w:hAnsi="Times New Roman"/>
          <w:color w:val="000000"/>
          <w:sz w:val="28"/>
          <w:szCs w:val="28"/>
          <w:lang w:val="uk-UA"/>
        </w:rPr>
        <w:t xml:space="preserve"> реквізити для сплати адміністративного збору;</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rPr>
        <w:t xml:space="preserve">3) </w:t>
      </w:r>
      <w:r w:rsidRPr="009D4786">
        <w:rPr>
          <w:rFonts w:ascii="Times New Roman" w:hAnsi="Times New Roman"/>
          <w:color w:val="000000"/>
          <w:sz w:val="28"/>
          <w:szCs w:val="28"/>
          <w:lang w:val="uk-UA"/>
        </w:rPr>
        <w:t>надає іншу інформацію та допомогу, що необхідні суб’єктам звернення до прийому її адміністратором.</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2. Райдержадміністрація забезпеч</w:t>
      </w:r>
      <w:r>
        <w:rPr>
          <w:rFonts w:ascii="Times New Roman" w:hAnsi="Times New Roman"/>
          <w:color w:val="000000"/>
          <w:sz w:val="28"/>
          <w:szCs w:val="28"/>
          <w:lang w:val="uk-UA"/>
        </w:rPr>
        <w:t>ує роботу веб-сайту</w:t>
      </w:r>
      <w:r w:rsidRPr="009D4786">
        <w:rPr>
          <w:rFonts w:ascii="Times New Roman" w:hAnsi="Times New Roman"/>
          <w:color w:val="000000"/>
          <w:sz w:val="28"/>
          <w:szCs w:val="28"/>
          <w:lang w:val="uk-UA"/>
        </w:rPr>
        <w:t xml:space="preserve">, де розміщується інформація, зазначена у розділі ІІ пункт 8  Регламенту, а також відомості про місце розташування Центру, найближчі зупинки </w:t>
      </w:r>
      <w:r>
        <w:rPr>
          <w:rFonts w:ascii="Times New Roman" w:hAnsi="Times New Roman"/>
          <w:color w:val="000000"/>
          <w:sz w:val="28"/>
          <w:szCs w:val="28"/>
          <w:lang w:val="uk-UA"/>
        </w:rPr>
        <w:t>громадського транспорту, під’їз</w:t>
      </w:r>
      <w:r w:rsidRPr="009D4786">
        <w:rPr>
          <w:rFonts w:ascii="Times New Roman" w:hAnsi="Times New Roman"/>
          <w:color w:val="000000"/>
          <w:sz w:val="28"/>
          <w:szCs w:val="28"/>
          <w:lang w:val="uk-UA"/>
        </w:rPr>
        <w:t>ні шляхи, місце паркування, інша корисна для суб’єктів  звернення інформація.</w:t>
      </w:r>
    </w:p>
    <w:p w:rsidR="00D03EB1" w:rsidRDefault="00D03EB1" w:rsidP="00AF05C0">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3. Інформація, яка розміщується в приміщенні Центру (в тому числі на інформаційних терміналах у разі їх наявності) та веб-сайті</w:t>
      </w:r>
      <w:r>
        <w:rPr>
          <w:rFonts w:ascii="Times New Roman" w:hAnsi="Times New Roman"/>
          <w:color w:val="000000"/>
          <w:sz w:val="28"/>
          <w:szCs w:val="28"/>
          <w:lang w:val="uk-UA"/>
        </w:rPr>
        <w:t>,</w:t>
      </w:r>
      <w:r w:rsidRPr="009D4786">
        <w:rPr>
          <w:rFonts w:ascii="Times New Roman" w:hAnsi="Times New Roman"/>
          <w:color w:val="000000"/>
          <w:sz w:val="28"/>
          <w:szCs w:val="28"/>
          <w:lang w:val="uk-UA"/>
        </w:rPr>
        <w:t xml:space="preserve"> повинна бути актуальною і повною. </w:t>
      </w:r>
    </w:p>
    <w:p w:rsidR="00D03EB1" w:rsidRPr="009D4786" w:rsidRDefault="00D03EB1" w:rsidP="00AF05C0">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Інформація на веб-сайті Центру має бути зручною для пошуку та копіювання.</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4. Суб’єктам звернень, які звернулись до Центру з використанням засобів телекомунікаційного зв’язку, забезпечується можливість отримання інформації про надання адміністративних послуг Центром у спосіб, аналогічний способу звернення.</w:t>
      </w:r>
    </w:p>
    <w:p w:rsidR="00D03EB1" w:rsidRDefault="00D03EB1" w:rsidP="001111D4">
      <w:pPr>
        <w:pStyle w:val="10"/>
        <w:jc w:val="center"/>
        <w:rPr>
          <w:rFonts w:ascii="Times New Roman" w:hAnsi="Times New Roman"/>
          <w:color w:val="000000"/>
          <w:sz w:val="28"/>
          <w:szCs w:val="28"/>
          <w:lang w:val="uk-UA"/>
        </w:rPr>
      </w:pPr>
      <w:r w:rsidRPr="009D4786">
        <w:rPr>
          <w:rFonts w:ascii="Times New Roman" w:hAnsi="Times New Roman"/>
          <w:color w:val="000000"/>
          <w:sz w:val="28"/>
          <w:szCs w:val="28"/>
          <w:lang w:val="en-US"/>
        </w:rPr>
        <w:t>V</w:t>
      </w:r>
      <w:r w:rsidRPr="009D4786">
        <w:rPr>
          <w:rFonts w:ascii="Times New Roman" w:hAnsi="Times New Roman"/>
          <w:color w:val="000000"/>
          <w:sz w:val="28"/>
          <w:szCs w:val="28"/>
          <w:lang w:val="uk-UA"/>
        </w:rPr>
        <w:t>. Керування чергою в Центрі</w:t>
      </w:r>
    </w:p>
    <w:p w:rsidR="00D03EB1" w:rsidRPr="009D4786" w:rsidRDefault="00D03EB1" w:rsidP="001111D4">
      <w:pPr>
        <w:pStyle w:val="10"/>
        <w:jc w:val="center"/>
        <w:rPr>
          <w:rFonts w:ascii="Times New Roman" w:hAnsi="Times New Roman"/>
          <w:color w:val="000000"/>
          <w:sz w:val="28"/>
          <w:szCs w:val="28"/>
          <w:lang w:val="uk-UA"/>
        </w:rPr>
      </w:pPr>
    </w:p>
    <w:p w:rsidR="00D03EB1" w:rsidRPr="009D4786" w:rsidRDefault="00D03EB1" w:rsidP="001111D4">
      <w:pPr>
        <w:ind w:firstLine="709"/>
        <w:jc w:val="both"/>
        <w:rPr>
          <w:sz w:val="28"/>
          <w:szCs w:val="28"/>
          <w:lang w:val="uk-UA"/>
        </w:rPr>
      </w:pPr>
      <w:r w:rsidRPr="009D4786">
        <w:rPr>
          <w:sz w:val="28"/>
          <w:szCs w:val="28"/>
        </w:rPr>
        <w:t>1. З метою забезпечення зручності та оперативності обслуговування суб’єктів звернення у Центрі вживаються заходи для запобігання утворенню черги, а у разі її утворення - для керування чергою.</w:t>
      </w:r>
    </w:p>
    <w:p w:rsidR="00D03EB1" w:rsidRPr="00481A32" w:rsidRDefault="00D03EB1" w:rsidP="00915644">
      <w:pPr>
        <w:ind w:firstLine="720"/>
        <w:jc w:val="both"/>
        <w:rPr>
          <w:sz w:val="28"/>
          <w:szCs w:val="28"/>
          <w:lang w:val="uk-UA"/>
        </w:rPr>
      </w:pPr>
      <w:r w:rsidRPr="00481A32">
        <w:rPr>
          <w:sz w:val="28"/>
          <w:szCs w:val="28"/>
          <w:lang w:val="uk-UA"/>
        </w:rPr>
        <w:t>2. 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D03EB1" w:rsidRPr="009D4786" w:rsidRDefault="00D03EB1" w:rsidP="00915644">
      <w:pPr>
        <w:ind w:firstLine="720"/>
        <w:jc w:val="both"/>
        <w:rPr>
          <w:sz w:val="28"/>
          <w:szCs w:val="28"/>
        </w:rPr>
      </w:pPr>
      <w:bookmarkStart w:id="42" w:name="n238"/>
      <w:bookmarkEnd w:id="42"/>
      <w:r w:rsidRPr="009D4786">
        <w:rPr>
          <w:sz w:val="28"/>
          <w:szCs w:val="28"/>
        </w:rPr>
        <w:t xml:space="preserve">3. У центрі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w:t>
      </w:r>
      <w:r>
        <w:rPr>
          <w:sz w:val="28"/>
          <w:szCs w:val="28"/>
          <w:lang w:val="uk-UA"/>
        </w:rPr>
        <w:t>Ц</w:t>
      </w:r>
      <w:r w:rsidRPr="009D4786">
        <w:rPr>
          <w:sz w:val="28"/>
          <w:szCs w:val="28"/>
        </w:rPr>
        <w:t xml:space="preserve">ентру та/або електронної реєстрації на веб-сайті </w:t>
      </w:r>
      <w:r>
        <w:rPr>
          <w:sz w:val="28"/>
          <w:szCs w:val="28"/>
          <w:lang w:val="uk-UA"/>
        </w:rPr>
        <w:t>Ц</w:t>
      </w:r>
      <w:r w:rsidRPr="009D4786">
        <w:rPr>
          <w:sz w:val="28"/>
          <w:szCs w:val="28"/>
        </w:rPr>
        <w:t>ентру. Прийом суб’єктів звернення, які зареєструвалися шляхом попереднього запису, здійс</w:t>
      </w:r>
      <w:r>
        <w:rPr>
          <w:sz w:val="28"/>
          <w:szCs w:val="28"/>
        </w:rPr>
        <w:t xml:space="preserve">нюється у визначені керівником </w:t>
      </w:r>
      <w:r>
        <w:rPr>
          <w:sz w:val="28"/>
          <w:szCs w:val="28"/>
          <w:lang w:val="uk-UA"/>
        </w:rPr>
        <w:t>Ц</w:t>
      </w:r>
      <w:r w:rsidRPr="009D4786">
        <w:rPr>
          <w:sz w:val="28"/>
          <w:szCs w:val="28"/>
        </w:rPr>
        <w:t>ентру години.</w:t>
      </w:r>
    </w:p>
    <w:p w:rsidR="00D03EB1" w:rsidRPr="009D4786" w:rsidRDefault="00D03EB1" w:rsidP="00915644">
      <w:pPr>
        <w:ind w:firstLine="720"/>
        <w:jc w:val="both"/>
        <w:rPr>
          <w:sz w:val="28"/>
          <w:szCs w:val="28"/>
        </w:rPr>
      </w:pPr>
      <w:bookmarkStart w:id="43" w:name="n239"/>
      <w:bookmarkEnd w:id="43"/>
      <w:r w:rsidRPr="009D4786">
        <w:rPr>
          <w:sz w:val="28"/>
          <w:szCs w:val="28"/>
        </w:rPr>
        <w:t>4. Центр може здійснювати керування чергою в інший спосіб, гарантуючи дотримання принципу рівності суб’єктів звернення.</w:t>
      </w:r>
    </w:p>
    <w:p w:rsidR="00D03EB1" w:rsidRDefault="00D03EB1" w:rsidP="001111D4">
      <w:pPr>
        <w:pStyle w:val="10"/>
        <w:jc w:val="center"/>
        <w:rPr>
          <w:rFonts w:ascii="Times New Roman" w:hAnsi="Times New Roman"/>
          <w:color w:val="000000"/>
          <w:sz w:val="28"/>
          <w:szCs w:val="28"/>
          <w:lang w:val="uk-UA"/>
        </w:rPr>
      </w:pPr>
    </w:p>
    <w:p w:rsidR="00D03EB1" w:rsidRPr="009D4786" w:rsidRDefault="00D03EB1" w:rsidP="001111D4">
      <w:pPr>
        <w:pStyle w:val="10"/>
        <w:jc w:val="center"/>
        <w:rPr>
          <w:rFonts w:ascii="Times New Roman" w:hAnsi="Times New Roman"/>
          <w:color w:val="000000"/>
          <w:sz w:val="28"/>
          <w:szCs w:val="28"/>
          <w:lang w:val="uk-UA"/>
        </w:rPr>
      </w:pPr>
      <w:r w:rsidRPr="009D4786">
        <w:rPr>
          <w:rFonts w:ascii="Times New Roman" w:hAnsi="Times New Roman"/>
          <w:color w:val="000000"/>
          <w:sz w:val="28"/>
          <w:szCs w:val="28"/>
          <w:lang w:val="en-US"/>
        </w:rPr>
        <w:t>VI</w:t>
      </w:r>
      <w:r w:rsidRPr="009D4786">
        <w:rPr>
          <w:rFonts w:ascii="Times New Roman" w:hAnsi="Times New Roman"/>
          <w:color w:val="000000"/>
          <w:sz w:val="28"/>
          <w:szCs w:val="28"/>
          <w:lang w:val="uk-UA"/>
        </w:rPr>
        <w:t>. Прийняття заяви та інших документів у Центрі</w:t>
      </w:r>
    </w:p>
    <w:p w:rsidR="00D03EB1" w:rsidRPr="009D4786" w:rsidRDefault="00D03EB1" w:rsidP="001111D4">
      <w:pPr>
        <w:pStyle w:val="10"/>
        <w:jc w:val="both"/>
        <w:rPr>
          <w:rFonts w:ascii="Times New Roman" w:hAnsi="Times New Roman"/>
          <w:color w:val="000000"/>
          <w:sz w:val="28"/>
          <w:szCs w:val="28"/>
          <w:lang w:val="uk-UA"/>
        </w:rPr>
      </w:pP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1. Прийняття від суб’єкта звернення заяви та інших документів, необхідних для</w:t>
      </w:r>
      <w:bookmarkStart w:id="44" w:name="YANDEX_107"/>
      <w:bookmarkEnd w:id="44"/>
      <w:r w:rsidRPr="009D4786">
        <w:rPr>
          <w:rFonts w:ascii="Times New Roman" w:hAnsi="Times New Roman"/>
          <w:color w:val="000000"/>
          <w:sz w:val="28"/>
          <w:szCs w:val="28"/>
          <w:lang w:val="uk-UA"/>
        </w:rPr>
        <w:t xml:space="preserve"> надання</w:t>
      </w:r>
      <w:bookmarkStart w:id="45" w:name="YANDEX_108"/>
      <w:bookmarkEnd w:id="45"/>
      <w:r w:rsidRPr="009D4786">
        <w:rPr>
          <w:rFonts w:ascii="Times New Roman" w:hAnsi="Times New Roman"/>
          <w:color w:val="000000"/>
          <w:sz w:val="28"/>
          <w:szCs w:val="28"/>
          <w:lang w:val="uk-UA"/>
        </w:rPr>
        <w:t xml:space="preserve"> адміністративної</w:t>
      </w:r>
      <w:bookmarkStart w:id="46" w:name="YANDEX_109"/>
      <w:bookmarkEnd w:id="46"/>
      <w:r w:rsidRPr="009D4786">
        <w:rPr>
          <w:rFonts w:ascii="Times New Roman" w:hAnsi="Times New Roman"/>
          <w:color w:val="000000"/>
          <w:sz w:val="28"/>
          <w:szCs w:val="28"/>
          <w:lang w:val="uk-UA"/>
        </w:rPr>
        <w:t xml:space="preserve"> послуги (далі – вхідний пакет документів), та повернення документів (результату</w:t>
      </w:r>
      <w:bookmarkStart w:id="47" w:name="YANDEX_110"/>
      <w:bookmarkEnd w:id="47"/>
      <w:r w:rsidRPr="009D4786">
        <w:rPr>
          <w:rFonts w:ascii="Times New Roman" w:hAnsi="Times New Roman"/>
          <w:color w:val="000000"/>
          <w:sz w:val="28"/>
          <w:szCs w:val="28"/>
          <w:lang w:val="uk-UA"/>
        </w:rPr>
        <w:t xml:space="preserve"> надання</w:t>
      </w:r>
      <w:bookmarkStart w:id="48" w:name="YANDEX_111"/>
      <w:bookmarkEnd w:id="48"/>
      <w:r w:rsidRPr="009D4786">
        <w:rPr>
          <w:rFonts w:ascii="Times New Roman" w:hAnsi="Times New Roman"/>
          <w:color w:val="000000"/>
          <w:sz w:val="28"/>
          <w:szCs w:val="28"/>
          <w:lang w:val="uk-UA"/>
        </w:rPr>
        <w:t xml:space="preserve"> адміністративної</w:t>
      </w:r>
      <w:bookmarkStart w:id="49" w:name="YANDEX_112"/>
      <w:bookmarkEnd w:id="49"/>
      <w:r w:rsidRPr="009D4786">
        <w:rPr>
          <w:rFonts w:ascii="Times New Roman" w:hAnsi="Times New Roman"/>
          <w:color w:val="000000"/>
          <w:sz w:val="28"/>
          <w:szCs w:val="28"/>
          <w:lang w:val="uk-UA"/>
        </w:rPr>
        <w:t xml:space="preserve"> послуги , далі також - вихідний пакет документів) здійснюється виключно у Центрі.</w:t>
      </w:r>
    </w:p>
    <w:p w:rsidR="00D03EB1" w:rsidRPr="00481A32" w:rsidRDefault="00D03EB1" w:rsidP="004E49B8">
      <w:pPr>
        <w:ind w:firstLine="720"/>
        <w:jc w:val="both"/>
        <w:rPr>
          <w:sz w:val="28"/>
          <w:szCs w:val="28"/>
          <w:lang w:val="uk-UA"/>
        </w:rPr>
      </w:pPr>
      <w:r w:rsidRPr="00481A32">
        <w:rPr>
          <w:sz w:val="28"/>
          <w:szCs w:val="28"/>
          <w:lang w:val="uk-UA"/>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rsidR="00D03EB1" w:rsidRPr="00481A32" w:rsidRDefault="00D03EB1" w:rsidP="004E49B8">
      <w:pPr>
        <w:ind w:firstLine="720"/>
        <w:jc w:val="both"/>
        <w:rPr>
          <w:sz w:val="28"/>
          <w:szCs w:val="28"/>
          <w:lang w:val="uk-UA"/>
        </w:rPr>
      </w:pPr>
      <w:bookmarkStart w:id="50" w:name="n313"/>
      <w:bookmarkStart w:id="51" w:name="n312"/>
      <w:bookmarkEnd w:id="50"/>
      <w:bookmarkEnd w:id="51"/>
      <w:r w:rsidRPr="00481A32">
        <w:rPr>
          <w:sz w:val="28"/>
          <w:szCs w:val="28"/>
          <w:lang w:val="uk-UA"/>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2. Прийняття від суб’єкта господарювання заяви про видачу документів дозвільного характеру та документів, що додаються до неї, декларацій відповідності матеріально–технічної бази вимогам законодавства, видача (переоформлення, видача дублікатів, анулювання) документів дозвільного характеру, які оформленні регіональними та місцевими дозвільними органами, та зареєстрованих декларацій здійснюється відповідно до Закону України» Про дозвільну систему у сфері господарської діяльності».</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3. Суб’єкт звернення має право подати вхідний пакет документів у Центр особисто, в тому числі через уповноваженого представника, надіслати його поштою (рекомендованим листом з описом вкладення) або, у передбачених законом випадках, за допомогою засобів телекомунікаційного зв’язку.</w:t>
      </w:r>
    </w:p>
    <w:p w:rsidR="00D03EB1" w:rsidRPr="009D4786" w:rsidRDefault="00D03EB1" w:rsidP="004E49B8">
      <w:pPr>
        <w:ind w:firstLine="708"/>
        <w:jc w:val="both"/>
        <w:rPr>
          <w:sz w:val="28"/>
          <w:szCs w:val="28"/>
        </w:rPr>
      </w:pPr>
      <w:r w:rsidRPr="009D4786">
        <w:rPr>
          <w:sz w:val="28"/>
          <w:szCs w:val="28"/>
        </w:rPr>
        <w:t>Заява для отримання адміністративної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 xml:space="preserve"> 4. У разі коли вхідний пакет документів подається представником (законним представником) суб’єкта звернення, пред’являються документи, що підтверджують особу представника та засвідчують його повноваження.</w:t>
      </w:r>
    </w:p>
    <w:p w:rsidR="00D03EB1" w:rsidRPr="009D4786" w:rsidRDefault="00D03EB1" w:rsidP="001111D4">
      <w:pPr>
        <w:pStyle w:val="10"/>
        <w:ind w:firstLine="708"/>
        <w:jc w:val="both"/>
        <w:rPr>
          <w:rFonts w:ascii="Times New Roman" w:hAnsi="Times New Roman"/>
          <w:sz w:val="28"/>
          <w:szCs w:val="28"/>
          <w:lang w:val="uk-UA"/>
        </w:rPr>
      </w:pPr>
      <w:r w:rsidRPr="009D4786">
        <w:rPr>
          <w:rFonts w:ascii="Times New Roman" w:hAnsi="Times New Roman"/>
          <w:color w:val="000000"/>
          <w:sz w:val="28"/>
          <w:szCs w:val="28"/>
          <w:lang w:val="uk-UA"/>
        </w:rPr>
        <w:t xml:space="preserve"> 5</w:t>
      </w:r>
      <w:r w:rsidRPr="00481A32">
        <w:rPr>
          <w:rFonts w:ascii="Times New Roman" w:hAnsi="Times New Roman"/>
          <w:sz w:val="28"/>
          <w:szCs w:val="28"/>
          <w:lang w:val="uk-UA"/>
        </w:rPr>
        <w:t>.</w:t>
      </w:r>
      <w:r w:rsidRPr="009D4786">
        <w:rPr>
          <w:rFonts w:ascii="Times New Roman" w:hAnsi="Times New Roman"/>
          <w:sz w:val="28"/>
          <w:szCs w:val="28"/>
        </w:rPr>
        <w:t> </w:t>
      </w:r>
      <w:r w:rsidRPr="009D4786">
        <w:rPr>
          <w:rFonts w:ascii="Times New Roman" w:hAnsi="Times New Roman"/>
          <w:sz w:val="28"/>
          <w:szCs w:val="28"/>
          <w:lang w:val="uk-UA"/>
        </w:rPr>
        <w:t xml:space="preserve">Адміністратор </w:t>
      </w:r>
      <w:r>
        <w:rPr>
          <w:rFonts w:ascii="Times New Roman" w:hAnsi="Times New Roman"/>
          <w:sz w:val="28"/>
          <w:szCs w:val="28"/>
          <w:lang w:val="uk-UA"/>
        </w:rPr>
        <w:t>Ц</w:t>
      </w:r>
      <w:r w:rsidRPr="009D4786">
        <w:rPr>
          <w:rFonts w:ascii="Times New Roman" w:hAnsi="Times New Roman"/>
          <w:sz w:val="28"/>
          <w:szCs w:val="28"/>
          <w:lang w:val="uk-UA"/>
        </w:rPr>
        <w:t>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D03EB1" w:rsidRPr="009D4786" w:rsidRDefault="00D03EB1" w:rsidP="001111D4">
      <w:pPr>
        <w:pStyle w:val="st2"/>
        <w:spacing w:before="0" w:beforeAutospacing="0" w:after="0" w:afterAutospacing="0"/>
        <w:ind w:firstLine="708"/>
        <w:jc w:val="both"/>
        <w:rPr>
          <w:sz w:val="28"/>
          <w:szCs w:val="28"/>
        </w:rPr>
      </w:pPr>
      <w:r>
        <w:rPr>
          <w:sz w:val="28"/>
          <w:szCs w:val="28"/>
        </w:rPr>
        <w:t>6</w:t>
      </w:r>
      <w:r w:rsidRPr="009D4786">
        <w:rPr>
          <w:sz w:val="28"/>
          <w:szCs w:val="28"/>
        </w:rPr>
        <w:t xml:space="preserve">.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 </w:t>
      </w:r>
    </w:p>
    <w:p w:rsidR="00D03EB1" w:rsidRPr="009D4786" w:rsidRDefault="00D03EB1" w:rsidP="009145C0">
      <w:pPr>
        <w:ind w:firstLine="708"/>
        <w:jc w:val="both"/>
        <w:rPr>
          <w:sz w:val="28"/>
          <w:szCs w:val="28"/>
        </w:rPr>
      </w:pPr>
      <w:r>
        <w:rPr>
          <w:sz w:val="28"/>
          <w:szCs w:val="28"/>
          <w:lang w:val="uk-UA"/>
        </w:rPr>
        <w:t>7</w:t>
      </w:r>
      <w:r w:rsidRPr="009D4786">
        <w:rPr>
          <w:sz w:val="28"/>
          <w:szCs w:val="28"/>
          <w:lang w:val="uk-UA"/>
        </w:rPr>
        <w:t xml:space="preserve">. </w:t>
      </w:r>
      <w:r w:rsidRPr="009D4786">
        <w:rPr>
          <w:sz w:val="28"/>
          <w:szCs w:val="28"/>
        </w:rPr>
        <w:t xml:space="preserve">Суб’єктові звернення надається примірник опису вхідного пакета документів за підписом і з проставленням печатки (штампа) відповідного адміністратора </w:t>
      </w:r>
      <w:r>
        <w:rPr>
          <w:sz w:val="28"/>
          <w:szCs w:val="28"/>
          <w:lang w:val="uk-UA"/>
        </w:rPr>
        <w:t>Ц</w:t>
      </w:r>
      <w:r w:rsidRPr="009D4786">
        <w:rPr>
          <w:sz w:val="28"/>
          <w:szCs w:val="28"/>
        </w:rPr>
        <w:t xml:space="preserve">ентру, а також відмітки про дату та час його складення. Другий примірник опису вхідного пакета документів зберігається в матеріалах справи, </w:t>
      </w:r>
      <w:r>
        <w:rPr>
          <w:sz w:val="28"/>
          <w:szCs w:val="28"/>
        </w:rPr>
        <w:t xml:space="preserve">а у разі здійснення в </w:t>
      </w:r>
      <w:r>
        <w:rPr>
          <w:sz w:val="28"/>
          <w:szCs w:val="28"/>
          <w:lang w:val="uk-UA"/>
        </w:rPr>
        <w:t>Ц</w:t>
      </w:r>
      <w:r w:rsidRPr="009D4786">
        <w:rPr>
          <w:sz w:val="28"/>
          <w:szCs w:val="28"/>
        </w:rPr>
        <w:t>ентрі електронного документообігу - в електронній формі.</w:t>
      </w:r>
    </w:p>
    <w:p w:rsidR="00D03EB1" w:rsidRPr="009D4786" w:rsidRDefault="00D03EB1" w:rsidP="00F73876">
      <w:pPr>
        <w:pStyle w:val="10"/>
        <w:ind w:firstLine="709"/>
        <w:jc w:val="both"/>
        <w:rPr>
          <w:rFonts w:ascii="Times New Roman" w:hAnsi="Times New Roman"/>
          <w:sz w:val="28"/>
          <w:szCs w:val="28"/>
        </w:rPr>
      </w:pPr>
      <w:r w:rsidRPr="00323D96">
        <w:rPr>
          <w:rFonts w:ascii="Times New Roman" w:hAnsi="Times New Roman"/>
          <w:color w:val="000000"/>
          <w:sz w:val="28"/>
          <w:szCs w:val="28"/>
          <w:shd w:val="clear" w:color="auto" w:fill="FFFFFF"/>
          <w:lang w:val="uk-UA"/>
        </w:rPr>
        <w:t>8</w:t>
      </w:r>
      <w:r>
        <w:rPr>
          <w:rFonts w:ascii="Times New Roman" w:hAnsi="Times New Roman"/>
          <w:sz w:val="28"/>
          <w:szCs w:val="28"/>
          <w:lang w:val="uk-UA"/>
        </w:rPr>
        <w:t>.</w:t>
      </w:r>
      <w:r w:rsidRPr="00323D96">
        <w:rPr>
          <w:rFonts w:ascii="Times New Roman" w:hAnsi="Times New Roman"/>
          <w:sz w:val="28"/>
          <w:szCs w:val="28"/>
        </w:rPr>
        <w:t xml:space="preserve"> </w:t>
      </w:r>
      <w:r>
        <w:rPr>
          <w:rFonts w:ascii="Times New Roman" w:hAnsi="Times New Roman"/>
          <w:sz w:val="28"/>
          <w:szCs w:val="28"/>
        </w:rPr>
        <w:t xml:space="preserve">Адміністратор </w:t>
      </w:r>
      <w:r>
        <w:rPr>
          <w:rFonts w:ascii="Times New Roman" w:hAnsi="Times New Roman"/>
          <w:sz w:val="28"/>
          <w:szCs w:val="28"/>
          <w:lang w:val="uk-UA"/>
        </w:rPr>
        <w:t>Ц</w:t>
      </w:r>
      <w:r w:rsidRPr="009D4786">
        <w:rPr>
          <w:rFonts w:ascii="Times New Roman" w:hAnsi="Times New Roman"/>
          <w:sz w:val="28"/>
          <w:szCs w:val="28"/>
        </w:rPr>
        <w:t>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спосіб передачі суб’єктові звернення вихідного пакета документів (особисто, засобами поштового або телекомунікаційного зв’язку), про що зазначається в описі вхідного пакета документів у паперовій та/або електронній формі.</w:t>
      </w:r>
    </w:p>
    <w:p w:rsidR="00D03EB1" w:rsidRPr="009D4786" w:rsidRDefault="00D03EB1" w:rsidP="00F73876">
      <w:pPr>
        <w:pStyle w:val="10"/>
        <w:ind w:firstLine="709"/>
        <w:jc w:val="both"/>
        <w:rPr>
          <w:rFonts w:ascii="Times New Roman" w:hAnsi="Times New Roman"/>
          <w:sz w:val="28"/>
          <w:szCs w:val="28"/>
          <w:lang w:val="uk-UA"/>
        </w:rPr>
      </w:pPr>
      <w:r>
        <w:rPr>
          <w:rFonts w:ascii="Times New Roman" w:hAnsi="Times New Roman"/>
          <w:color w:val="000000"/>
          <w:sz w:val="28"/>
          <w:szCs w:val="28"/>
          <w:lang w:val="uk-UA"/>
        </w:rPr>
        <w:t>9</w:t>
      </w:r>
      <w:r w:rsidRPr="009D4786">
        <w:rPr>
          <w:rFonts w:ascii="Times New Roman" w:hAnsi="Times New Roman"/>
          <w:color w:val="000000"/>
          <w:sz w:val="28"/>
          <w:szCs w:val="28"/>
          <w:lang w:val="uk-UA"/>
        </w:rPr>
        <w:t>. </w:t>
      </w:r>
      <w:r w:rsidRPr="009D4786">
        <w:rPr>
          <w:rFonts w:ascii="Times New Roman" w:hAnsi="Times New Roman"/>
          <w:sz w:val="28"/>
          <w:szCs w:val="28"/>
          <w:lang w:val="uk-UA"/>
        </w:rPr>
        <w:t xml:space="preserve">Адміністратор Центру здійснює реєстрацію вхідного пакета документів шляхом внесення даних до журналу </w:t>
      </w:r>
      <w:r w:rsidRPr="009D4786">
        <w:rPr>
          <w:rFonts w:ascii="Times New Roman" w:hAnsi="Times New Roman"/>
          <w:bCs/>
          <w:color w:val="000000"/>
          <w:sz w:val="28"/>
          <w:szCs w:val="28"/>
          <w:lang w:val="uk-UA"/>
        </w:rPr>
        <w:t>обліку/реєстрації вхідного пакету документів та звернень громадян для отримання адміністративних послуг</w:t>
      </w:r>
      <w:r w:rsidRPr="009D4786">
        <w:rPr>
          <w:rFonts w:ascii="Times New Roman" w:hAnsi="Times New Roman"/>
          <w:sz w:val="28"/>
          <w:szCs w:val="28"/>
          <w:lang w:val="uk-UA"/>
        </w:rPr>
        <w:t xml:space="preserve">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 </w:t>
      </w: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sz w:val="28"/>
          <w:szCs w:val="28"/>
          <w:lang w:val="uk-UA"/>
        </w:rPr>
        <w:t>1</w:t>
      </w:r>
      <w:r>
        <w:rPr>
          <w:rFonts w:ascii="Times New Roman" w:hAnsi="Times New Roman"/>
          <w:sz w:val="28"/>
          <w:szCs w:val="28"/>
          <w:lang w:val="uk-UA"/>
        </w:rPr>
        <w:t>0</w:t>
      </w:r>
      <w:r w:rsidRPr="009D4786">
        <w:rPr>
          <w:rFonts w:ascii="Times New Roman" w:hAnsi="Times New Roman"/>
          <w:sz w:val="28"/>
          <w:szCs w:val="28"/>
          <w:lang w:val="uk-UA"/>
        </w:rPr>
        <w:t>.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w:t>
      </w:r>
      <w:r w:rsidRPr="009D4786">
        <w:rPr>
          <w:rFonts w:ascii="Times New Roman" w:hAnsi="Times New Roman"/>
          <w:color w:val="000000"/>
          <w:sz w:val="28"/>
          <w:szCs w:val="28"/>
        </w:rPr>
        <w:t xml:space="preserve"> документів електронною поштою (та/або його відскановану копію) чи іншими засобами телекомунікаційного зв'язку.</w:t>
      </w:r>
    </w:p>
    <w:p w:rsidR="00D03EB1" w:rsidRPr="009D4786" w:rsidRDefault="00D03EB1" w:rsidP="00F73876">
      <w:pPr>
        <w:pStyle w:val="10"/>
        <w:ind w:firstLine="709"/>
        <w:jc w:val="both"/>
        <w:rPr>
          <w:rFonts w:ascii="Times New Roman" w:hAnsi="Times New Roman"/>
          <w:color w:val="000000"/>
          <w:sz w:val="28"/>
          <w:szCs w:val="28"/>
          <w:lang w:val="uk-UA"/>
        </w:rPr>
      </w:pPr>
      <w:r w:rsidRPr="009D4786">
        <w:rPr>
          <w:rFonts w:ascii="Times New Roman" w:hAnsi="Times New Roman"/>
          <w:color w:val="000000"/>
          <w:sz w:val="28"/>
          <w:szCs w:val="28"/>
          <w:lang w:val="uk-UA"/>
        </w:rPr>
        <w:t>1</w:t>
      </w:r>
      <w:r>
        <w:rPr>
          <w:rFonts w:ascii="Times New Roman" w:hAnsi="Times New Roman"/>
          <w:color w:val="000000"/>
          <w:sz w:val="28"/>
          <w:szCs w:val="28"/>
          <w:lang w:val="uk-UA"/>
        </w:rPr>
        <w:t>1</w:t>
      </w:r>
      <w:r w:rsidRPr="009D4786">
        <w:rPr>
          <w:rFonts w:ascii="Times New Roman" w:hAnsi="Times New Roman"/>
          <w:color w:val="000000"/>
          <w:sz w:val="28"/>
          <w:szCs w:val="28"/>
          <w:lang w:val="uk-UA"/>
        </w:rPr>
        <w:t>. Після реєстрації вхідного пакету документів адміністратор формує справу у паперов</w:t>
      </w:r>
      <w:r>
        <w:rPr>
          <w:rFonts w:ascii="Times New Roman" w:hAnsi="Times New Roman"/>
          <w:color w:val="000000"/>
          <w:sz w:val="28"/>
          <w:szCs w:val="28"/>
          <w:lang w:val="uk-UA"/>
        </w:rPr>
        <w:t xml:space="preserve">ій та/або електронній формі та в разі </w:t>
      </w:r>
      <w:r w:rsidRPr="009D4786">
        <w:rPr>
          <w:rFonts w:ascii="Times New Roman" w:hAnsi="Times New Roman"/>
          <w:color w:val="000000"/>
          <w:sz w:val="28"/>
          <w:szCs w:val="28"/>
          <w:lang w:val="uk-UA"/>
        </w:rPr>
        <w:t>потреби здійснює її копіювання та/або сканування.</w:t>
      </w:r>
    </w:p>
    <w:p w:rsidR="00D03EB1" w:rsidRPr="009D4786" w:rsidRDefault="00D03EB1" w:rsidP="001111D4">
      <w:pPr>
        <w:pStyle w:val="10"/>
        <w:jc w:val="center"/>
        <w:rPr>
          <w:rFonts w:ascii="Times New Roman" w:hAnsi="Times New Roman"/>
          <w:b/>
          <w:color w:val="000000"/>
          <w:sz w:val="28"/>
          <w:szCs w:val="28"/>
          <w:lang w:val="uk-UA"/>
        </w:rPr>
      </w:pPr>
    </w:p>
    <w:p w:rsidR="00D03EB1" w:rsidRDefault="00D03EB1" w:rsidP="001111D4">
      <w:pPr>
        <w:pStyle w:val="10"/>
        <w:jc w:val="center"/>
        <w:rPr>
          <w:rFonts w:ascii="Times New Roman" w:hAnsi="Times New Roman"/>
          <w:color w:val="000000"/>
          <w:sz w:val="28"/>
          <w:szCs w:val="28"/>
          <w:lang w:val="uk-UA"/>
        </w:rPr>
      </w:pPr>
      <w:r w:rsidRPr="009D4786">
        <w:rPr>
          <w:rFonts w:ascii="Times New Roman" w:hAnsi="Times New Roman"/>
          <w:color w:val="000000"/>
          <w:sz w:val="28"/>
          <w:szCs w:val="28"/>
          <w:lang w:val="en-US"/>
        </w:rPr>
        <w:t>VII</w:t>
      </w:r>
      <w:r w:rsidRPr="009D4786">
        <w:rPr>
          <w:rFonts w:ascii="Times New Roman" w:hAnsi="Times New Roman"/>
          <w:color w:val="000000"/>
          <w:sz w:val="28"/>
          <w:szCs w:val="28"/>
          <w:lang w:val="uk-UA"/>
        </w:rPr>
        <w:t>. Опрацювання справи (вхідного пакета документів)</w:t>
      </w:r>
    </w:p>
    <w:p w:rsidR="00D03EB1" w:rsidRPr="009D4786" w:rsidRDefault="00D03EB1" w:rsidP="001111D4">
      <w:pPr>
        <w:pStyle w:val="10"/>
        <w:jc w:val="center"/>
        <w:rPr>
          <w:rFonts w:ascii="Times New Roman" w:hAnsi="Times New Roman"/>
          <w:color w:val="000000"/>
          <w:sz w:val="28"/>
          <w:szCs w:val="28"/>
          <w:lang w:val="uk-UA"/>
        </w:rPr>
      </w:pPr>
    </w:p>
    <w:p w:rsidR="00D03EB1" w:rsidRPr="009D4786" w:rsidRDefault="00D03EB1" w:rsidP="001111D4">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 xml:space="preserve">1. Після вчинення дій, передбачених розділом  </w:t>
      </w:r>
      <w:r w:rsidRPr="009D4786">
        <w:rPr>
          <w:rFonts w:ascii="Times New Roman" w:hAnsi="Times New Roman"/>
          <w:color w:val="000000"/>
          <w:sz w:val="28"/>
          <w:szCs w:val="28"/>
          <w:lang w:val="en-US"/>
        </w:rPr>
        <w:t>VI</w:t>
      </w:r>
      <w:r w:rsidRPr="009D4786">
        <w:rPr>
          <w:rFonts w:ascii="Times New Roman" w:hAnsi="Times New Roman"/>
          <w:color w:val="000000"/>
          <w:sz w:val="28"/>
          <w:szCs w:val="28"/>
          <w:lang w:val="uk-UA"/>
        </w:rPr>
        <w:t>  цього </w:t>
      </w:r>
      <w:bookmarkStart w:id="52" w:name="YANDEX_134"/>
      <w:bookmarkEnd w:id="52"/>
      <w:r w:rsidRPr="009D4786">
        <w:rPr>
          <w:rFonts w:ascii="Times New Roman" w:hAnsi="Times New Roman"/>
          <w:color w:val="000000"/>
          <w:sz w:val="28"/>
          <w:szCs w:val="28"/>
          <w:lang w:val="uk-UA"/>
        </w:rPr>
        <w:t xml:space="preserve">Регламенту, адміністратор Центру зобов’язаний невідкладно, але не пізніше наступного робочого </w:t>
      </w:r>
      <w:r w:rsidRPr="009D4786">
        <w:rPr>
          <w:rFonts w:ascii="Times New Roman" w:hAnsi="Times New Roman"/>
          <w:color w:val="000000"/>
          <w:sz w:val="28"/>
          <w:szCs w:val="28"/>
          <w:shd w:val="clear" w:color="auto" w:fill="FFFFFF"/>
          <w:lang w:val="uk-UA"/>
        </w:rPr>
        <w:t>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w:t>
      </w:r>
    </w:p>
    <w:p w:rsidR="00D03EB1" w:rsidRPr="009D4786" w:rsidRDefault="00D03EB1" w:rsidP="001111D4">
      <w:pPr>
        <w:pStyle w:val="10"/>
        <w:ind w:firstLine="708"/>
        <w:jc w:val="both"/>
        <w:rPr>
          <w:rFonts w:ascii="Times New Roman" w:hAnsi="Times New Roman"/>
          <w:sz w:val="28"/>
          <w:szCs w:val="28"/>
        </w:rPr>
      </w:pPr>
      <w:r w:rsidRPr="009D4786">
        <w:rPr>
          <w:rFonts w:ascii="Times New Roman" w:hAnsi="Times New Roman"/>
          <w:color w:val="000000"/>
          <w:sz w:val="28"/>
          <w:szCs w:val="28"/>
          <w:lang w:val="uk-UA"/>
        </w:rPr>
        <w:t xml:space="preserve">2. Передача справ у паперовій формі </w:t>
      </w:r>
      <w:r w:rsidRPr="009D4786">
        <w:rPr>
          <w:rFonts w:ascii="Times New Roman" w:hAnsi="Times New Roman"/>
          <w:sz w:val="28"/>
          <w:szCs w:val="28"/>
        </w:rPr>
        <w:t xml:space="preserve">до суб’єкта надання адміністративної послуги здійснюється в порядку, визначеному </w:t>
      </w:r>
      <w:r>
        <w:rPr>
          <w:rFonts w:ascii="Times New Roman" w:hAnsi="Times New Roman"/>
          <w:sz w:val="28"/>
          <w:szCs w:val="28"/>
          <w:lang w:val="uk-UA"/>
        </w:rPr>
        <w:t>райдержадміністрацією</w:t>
      </w:r>
      <w:r w:rsidRPr="009D4786">
        <w:rPr>
          <w:rFonts w:ascii="Times New Roman" w:hAnsi="Times New Roman"/>
          <w:sz w:val="28"/>
          <w:szCs w:val="28"/>
        </w:rPr>
        <w:t>,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відсканованих документів з використанням засобів телекомунікаційного зв’язку або в інший спосіб.</w:t>
      </w:r>
      <w:r w:rsidRPr="009D4786">
        <w:rPr>
          <w:rFonts w:ascii="Times New Roman" w:hAnsi="Times New Roman"/>
          <w:color w:val="000000"/>
          <w:sz w:val="28"/>
          <w:szCs w:val="28"/>
          <w:lang w:val="uk-UA"/>
        </w:rPr>
        <w:t xml:space="preserve">від Центру </w:t>
      </w:r>
    </w:p>
    <w:p w:rsidR="00D03EB1" w:rsidRPr="009D4786" w:rsidRDefault="00D03EB1" w:rsidP="001111D4">
      <w:pPr>
        <w:pStyle w:val="10"/>
        <w:ind w:firstLine="708"/>
        <w:jc w:val="both"/>
        <w:rPr>
          <w:rFonts w:ascii="Times New Roman" w:hAnsi="Times New Roman"/>
          <w:sz w:val="28"/>
          <w:szCs w:val="28"/>
        </w:rPr>
      </w:pPr>
      <w:r w:rsidRPr="009D4786">
        <w:rPr>
          <w:rFonts w:ascii="Times New Roman" w:hAnsi="Times New Roman"/>
          <w:color w:val="000000"/>
          <w:sz w:val="28"/>
          <w:szCs w:val="28"/>
          <w:lang w:val="uk-UA"/>
        </w:rPr>
        <w:t>3</w:t>
      </w:r>
      <w:r w:rsidRPr="009D4786">
        <w:rPr>
          <w:rFonts w:ascii="Times New Roman" w:hAnsi="Times New Roman"/>
          <w:sz w:val="28"/>
          <w:szCs w:val="28"/>
        </w:rPr>
        <w:t>. 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w:t>
      </w:r>
    </w:p>
    <w:p w:rsidR="00D03EB1" w:rsidRPr="009D4786" w:rsidRDefault="00D03EB1" w:rsidP="00AB3ED7">
      <w:pPr>
        <w:ind w:firstLine="720"/>
        <w:jc w:val="both"/>
        <w:rPr>
          <w:sz w:val="28"/>
          <w:szCs w:val="28"/>
        </w:rPr>
      </w:pPr>
      <w:r w:rsidRPr="009D4786">
        <w:rPr>
          <w:sz w:val="28"/>
          <w:szCs w:val="28"/>
        </w:rPr>
        <w:t>4. 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rsidR="00D03EB1" w:rsidRPr="009D4786" w:rsidRDefault="00D03EB1" w:rsidP="00AB3ED7">
      <w:pPr>
        <w:ind w:firstLine="720"/>
        <w:jc w:val="both"/>
        <w:rPr>
          <w:sz w:val="28"/>
          <w:szCs w:val="28"/>
        </w:rPr>
      </w:pPr>
      <w:bookmarkStart w:id="53" w:name="n259"/>
      <w:bookmarkEnd w:id="53"/>
      <w:r w:rsidRPr="009D4786">
        <w:rPr>
          <w:sz w:val="28"/>
          <w:szCs w:val="28"/>
        </w:rPr>
        <w:t>5. Суб’єкт надання адміністративної послуги зобов’язаний:</w:t>
      </w:r>
    </w:p>
    <w:p w:rsidR="00D03EB1" w:rsidRPr="009D4786" w:rsidRDefault="00D03EB1" w:rsidP="00AB3ED7">
      <w:pPr>
        <w:ind w:firstLine="720"/>
        <w:jc w:val="both"/>
        <w:rPr>
          <w:sz w:val="28"/>
          <w:szCs w:val="28"/>
        </w:rPr>
      </w:pPr>
      <w:bookmarkStart w:id="54" w:name="n260"/>
      <w:bookmarkEnd w:id="54"/>
      <w:r w:rsidRPr="009D4786">
        <w:rPr>
          <w:sz w:val="28"/>
          <w:szCs w:val="28"/>
          <w:lang w:val="uk-UA"/>
        </w:rPr>
        <w:t xml:space="preserve">- </w:t>
      </w:r>
      <w:r w:rsidRPr="009D4786">
        <w:rPr>
          <w:sz w:val="28"/>
          <w:szCs w:val="28"/>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D03EB1" w:rsidRPr="009D4786" w:rsidRDefault="00D03EB1" w:rsidP="00AB3ED7">
      <w:pPr>
        <w:ind w:firstLine="720"/>
        <w:jc w:val="both"/>
        <w:rPr>
          <w:sz w:val="28"/>
          <w:szCs w:val="28"/>
        </w:rPr>
      </w:pPr>
      <w:bookmarkStart w:id="55" w:name="n261"/>
      <w:bookmarkEnd w:id="55"/>
      <w:r w:rsidRPr="009D4786">
        <w:rPr>
          <w:sz w:val="28"/>
          <w:szCs w:val="28"/>
          <w:lang w:val="uk-UA"/>
        </w:rPr>
        <w:t xml:space="preserve">- </w:t>
      </w:r>
      <w:r w:rsidRPr="009D4786">
        <w:rPr>
          <w:sz w:val="28"/>
          <w:szCs w:val="28"/>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D03EB1" w:rsidRPr="009D4786" w:rsidRDefault="00D03EB1" w:rsidP="00AB3ED7">
      <w:pPr>
        <w:ind w:firstLine="720"/>
        <w:jc w:val="both"/>
        <w:rPr>
          <w:sz w:val="28"/>
          <w:szCs w:val="28"/>
        </w:rPr>
      </w:pPr>
      <w:bookmarkStart w:id="56" w:name="n262"/>
      <w:bookmarkEnd w:id="56"/>
      <w:r w:rsidRPr="009D4786">
        <w:rPr>
          <w:sz w:val="28"/>
          <w:szCs w:val="28"/>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D03EB1" w:rsidRPr="009D4786" w:rsidRDefault="00D03EB1" w:rsidP="001111D4">
      <w:pPr>
        <w:pStyle w:val="10"/>
        <w:jc w:val="center"/>
        <w:rPr>
          <w:rFonts w:ascii="Times New Roman" w:hAnsi="Times New Roman"/>
          <w:color w:val="000000"/>
          <w:sz w:val="28"/>
          <w:szCs w:val="28"/>
          <w:lang w:val="uk-UA"/>
        </w:rPr>
      </w:pPr>
    </w:p>
    <w:p w:rsidR="00D03EB1" w:rsidRPr="009D4786" w:rsidRDefault="00D03EB1" w:rsidP="001111D4">
      <w:pPr>
        <w:pStyle w:val="10"/>
        <w:jc w:val="center"/>
        <w:rPr>
          <w:rFonts w:ascii="Times New Roman" w:hAnsi="Times New Roman"/>
          <w:color w:val="000000"/>
          <w:sz w:val="28"/>
          <w:szCs w:val="28"/>
          <w:lang w:val="uk-UA"/>
        </w:rPr>
      </w:pPr>
      <w:r w:rsidRPr="009D4786">
        <w:rPr>
          <w:rFonts w:ascii="Times New Roman" w:hAnsi="Times New Roman"/>
          <w:color w:val="000000"/>
          <w:sz w:val="28"/>
          <w:szCs w:val="28"/>
          <w:lang w:val="en-US"/>
        </w:rPr>
        <w:t>VIII</w:t>
      </w:r>
      <w:r w:rsidRPr="009D4786">
        <w:rPr>
          <w:rFonts w:ascii="Times New Roman" w:hAnsi="Times New Roman"/>
          <w:color w:val="000000"/>
          <w:sz w:val="28"/>
          <w:szCs w:val="28"/>
          <w:lang w:val="uk-UA"/>
        </w:rPr>
        <w:t xml:space="preserve">. Передача вихідного пакету документів </w:t>
      </w:r>
      <w:bookmarkStart w:id="57" w:name="YANDEX_155"/>
      <w:bookmarkStart w:id="58" w:name="YANDEX_156"/>
      <w:bookmarkStart w:id="59" w:name="YANDEX_157"/>
      <w:bookmarkEnd w:id="57"/>
      <w:bookmarkEnd w:id="58"/>
      <w:bookmarkEnd w:id="59"/>
      <w:r w:rsidRPr="009D4786">
        <w:rPr>
          <w:rFonts w:ascii="Times New Roman" w:hAnsi="Times New Roman"/>
          <w:color w:val="000000"/>
          <w:sz w:val="28"/>
          <w:szCs w:val="28"/>
          <w:lang w:val="uk-UA"/>
        </w:rPr>
        <w:t> суб’єктові звернення</w:t>
      </w:r>
    </w:p>
    <w:p w:rsidR="00D03EB1" w:rsidRPr="009D4786" w:rsidRDefault="00D03EB1" w:rsidP="00354469">
      <w:pPr>
        <w:pStyle w:val="10"/>
        <w:rPr>
          <w:rFonts w:ascii="Times New Roman" w:hAnsi="Times New Roman"/>
          <w:color w:val="000000"/>
          <w:sz w:val="28"/>
          <w:szCs w:val="28"/>
        </w:rPr>
      </w:pPr>
    </w:p>
    <w:p w:rsidR="00D03EB1" w:rsidRPr="009D4786" w:rsidRDefault="00D03EB1" w:rsidP="005C5F66">
      <w:pPr>
        <w:ind w:firstLine="720"/>
        <w:jc w:val="both"/>
        <w:rPr>
          <w:sz w:val="28"/>
          <w:szCs w:val="28"/>
        </w:rPr>
      </w:pPr>
      <w:r w:rsidRPr="009D4786">
        <w:rPr>
          <w:sz w:val="28"/>
          <w:szCs w:val="28"/>
        </w:rPr>
        <w:t>1.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w:t>
      </w:r>
      <w:r w:rsidRPr="009D4786">
        <w:rPr>
          <w:sz w:val="28"/>
          <w:szCs w:val="28"/>
          <w:lang w:val="uk-UA"/>
        </w:rPr>
        <w:t xml:space="preserve"> Центру</w:t>
      </w:r>
      <w:r w:rsidRPr="009D4786">
        <w:rPr>
          <w:sz w:val="28"/>
          <w:szCs w:val="28"/>
        </w:rPr>
        <w:t xml:space="preserve"> про що зазначається в листі про проходження справи.</w:t>
      </w:r>
    </w:p>
    <w:p w:rsidR="00D03EB1" w:rsidRPr="009D4786" w:rsidRDefault="00D03EB1" w:rsidP="00944A6D">
      <w:pPr>
        <w:pStyle w:val="10"/>
        <w:ind w:firstLine="708"/>
        <w:jc w:val="both"/>
        <w:rPr>
          <w:rFonts w:ascii="Times New Roman" w:hAnsi="Times New Roman"/>
          <w:color w:val="000000"/>
          <w:sz w:val="28"/>
          <w:szCs w:val="28"/>
          <w:lang w:val="uk-UA"/>
        </w:rPr>
      </w:pPr>
      <w:r w:rsidRPr="009D4786">
        <w:rPr>
          <w:rFonts w:ascii="Times New Roman" w:hAnsi="Times New Roman"/>
          <w:color w:val="000000"/>
          <w:sz w:val="28"/>
          <w:szCs w:val="28"/>
          <w:lang w:val="uk-UA"/>
        </w:rPr>
        <w:t>2. Адміністратор Центру невідкладно у день надходження вихідного пакету документів, повідомляє про результат</w:t>
      </w:r>
      <w:bookmarkStart w:id="60" w:name="YANDEX_167"/>
      <w:bookmarkEnd w:id="60"/>
      <w:r w:rsidRPr="009D4786">
        <w:rPr>
          <w:rFonts w:ascii="Times New Roman" w:hAnsi="Times New Roman"/>
          <w:color w:val="000000"/>
          <w:sz w:val="28"/>
          <w:szCs w:val="28"/>
          <w:lang w:val="uk-UA"/>
        </w:rPr>
        <w:t xml:space="preserve"> надання</w:t>
      </w:r>
      <w:bookmarkStart w:id="61" w:name="YANDEX_168"/>
      <w:bookmarkEnd w:id="61"/>
      <w:r w:rsidRPr="009D4786">
        <w:rPr>
          <w:rFonts w:ascii="Times New Roman" w:hAnsi="Times New Roman"/>
          <w:color w:val="000000"/>
          <w:sz w:val="28"/>
          <w:szCs w:val="28"/>
          <w:lang w:val="uk-UA"/>
        </w:rPr>
        <w:t xml:space="preserve"> адміністративної</w:t>
      </w:r>
      <w:bookmarkStart w:id="62" w:name="YANDEX_169"/>
      <w:bookmarkEnd w:id="62"/>
      <w:r w:rsidRPr="009D4786">
        <w:rPr>
          <w:rFonts w:ascii="Times New Roman" w:hAnsi="Times New Roman"/>
          <w:color w:val="000000"/>
          <w:sz w:val="28"/>
          <w:szCs w:val="28"/>
          <w:lang w:val="uk-UA"/>
        </w:rPr>
        <w:t xml:space="preserve">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D03EB1" w:rsidRPr="009D4786" w:rsidRDefault="00D03EB1" w:rsidP="00F21FD6">
      <w:pPr>
        <w:ind w:firstLine="720"/>
        <w:jc w:val="both"/>
        <w:rPr>
          <w:sz w:val="28"/>
          <w:szCs w:val="28"/>
        </w:rPr>
      </w:pPr>
      <w:r w:rsidRPr="009D4786">
        <w:rPr>
          <w:sz w:val="28"/>
          <w:szCs w:val="28"/>
        </w:rPr>
        <w:t>3</w:t>
      </w:r>
      <w:bookmarkStart w:id="63" w:name="YANDEX_171"/>
      <w:bookmarkEnd w:id="63"/>
      <w:r w:rsidRPr="009D4786">
        <w:rPr>
          <w:sz w:val="28"/>
          <w:szCs w:val="28"/>
        </w:rPr>
        <w:t>. 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D03EB1" w:rsidRPr="009D4786" w:rsidRDefault="00D03EB1" w:rsidP="00F21FD6">
      <w:pPr>
        <w:ind w:firstLine="720"/>
        <w:jc w:val="both"/>
        <w:rPr>
          <w:sz w:val="28"/>
          <w:szCs w:val="28"/>
        </w:rPr>
      </w:pPr>
      <w:bookmarkStart w:id="64" w:name="n322"/>
      <w:bookmarkStart w:id="65" w:name="n267"/>
      <w:bookmarkEnd w:id="64"/>
      <w:bookmarkEnd w:id="65"/>
      <w:r w:rsidRPr="009D4786">
        <w:rPr>
          <w:sz w:val="28"/>
          <w:szCs w:val="28"/>
        </w:rPr>
        <w:t xml:space="preserve">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w:t>
      </w:r>
      <w:r>
        <w:rPr>
          <w:sz w:val="28"/>
          <w:szCs w:val="28"/>
        </w:rPr>
        <w:t xml:space="preserve">органом, що утворив </w:t>
      </w:r>
      <w:r>
        <w:rPr>
          <w:sz w:val="28"/>
          <w:szCs w:val="28"/>
          <w:lang w:val="uk-UA"/>
        </w:rPr>
        <w:t>Ц</w:t>
      </w:r>
      <w:r w:rsidRPr="009D4786">
        <w:rPr>
          <w:sz w:val="28"/>
          <w:szCs w:val="28"/>
        </w:rPr>
        <w:t>ентр, і зберігається в матеріалах справи.</w:t>
      </w:r>
    </w:p>
    <w:p w:rsidR="00D03EB1" w:rsidRPr="009D4786" w:rsidRDefault="00D03EB1" w:rsidP="00F21FD6">
      <w:pPr>
        <w:ind w:firstLine="720"/>
        <w:jc w:val="both"/>
        <w:rPr>
          <w:sz w:val="28"/>
          <w:szCs w:val="28"/>
        </w:rPr>
      </w:pPr>
      <w:bookmarkStart w:id="66" w:name="n323"/>
      <w:bookmarkStart w:id="67" w:name="n268"/>
      <w:bookmarkEnd w:id="66"/>
      <w:bookmarkEnd w:id="67"/>
      <w:r w:rsidRPr="009D4786">
        <w:rPr>
          <w:sz w:val="28"/>
          <w:szCs w:val="28"/>
        </w:rPr>
        <w:t>4. У разі незазначення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rsidR="00D03EB1" w:rsidRPr="009D4786" w:rsidRDefault="00D03EB1" w:rsidP="00F21FD6">
      <w:pPr>
        <w:ind w:firstLine="720"/>
        <w:jc w:val="both"/>
        <w:rPr>
          <w:sz w:val="28"/>
          <w:szCs w:val="28"/>
        </w:rPr>
      </w:pPr>
      <w:bookmarkStart w:id="68" w:name="n269"/>
      <w:bookmarkEnd w:id="68"/>
      <w:r w:rsidRPr="009D4786">
        <w:rPr>
          <w:sz w:val="28"/>
          <w:szCs w:val="28"/>
        </w:rPr>
        <w:t xml:space="preserve">5. У разі коли адміністративна послуга надається невідкладно, адміністратор </w:t>
      </w:r>
      <w:r>
        <w:rPr>
          <w:sz w:val="28"/>
          <w:szCs w:val="28"/>
          <w:lang w:val="uk-UA"/>
        </w:rPr>
        <w:t>Ц</w:t>
      </w:r>
      <w:r w:rsidRPr="009D4786">
        <w:rPr>
          <w:sz w:val="28"/>
          <w:szCs w:val="28"/>
        </w:rPr>
        <w:t>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D03EB1" w:rsidRPr="009D4786" w:rsidRDefault="00D03EB1" w:rsidP="00F21FD6">
      <w:pPr>
        <w:ind w:firstLine="720"/>
        <w:jc w:val="both"/>
        <w:rPr>
          <w:sz w:val="28"/>
          <w:szCs w:val="28"/>
        </w:rPr>
      </w:pPr>
      <w:bookmarkStart w:id="69" w:name="n270"/>
      <w:bookmarkEnd w:id="69"/>
      <w:r w:rsidRPr="009D4786">
        <w:rPr>
          <w:sz w:val="28"/>
          <w:szCs w:val="28"/>
        </w:rPr>
        <w:t>6. 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rsidR="00D03EB1" w:rsidRPr="009D4786" w:rsidRDefault="00D03EB1" w:rsidP="00F21FD6">
      <w:pPr>
        <w:ind w:firstLine="720"/>
        <w:jc w:val="both"/>
        <w:rPr>
          <w:sz w:val="28"/>
          <w:szCs w:val="28"/>
        </w:rPr>
      </w:pPr>
      <w:bookmarkStart w:id="70" w:name="n271"/>
      <w:bookmarkEnd w:id="70"/>
      <w:r w:rsidRPr="009D4786">
        <w:rPr>
          <w:sz w:val="28"/>
          <w:szCs w:val="28"/>
        </w:rPr>
        <w:t>7. Інформація про кожну надану адміністративну послугу та справу у паперовій (копія) та/або електронній (відскановані документи) формі, зокрема заява суб’єкта звернення та інші документи, визначені органом, що утворив центр, зберігається у центрі.</w:t>
      </w:r>
    </w:p>
    <w:p w:rsidR="00D03EB1" w:rsidRPr="009D4786" w:rsidRDefault="00D03EB1" w:rsidP="00F21FD6">
      <w:pPr>
        <w:ind w:firstLine="720"/>
        <w:jc w:val="both"/>
        <w:rPr>
          <w:sz w:val="28"/>
          <w:szCs w:val="28"/>
        </w:rPr>
      </w:pPr>
      <w:bookmarkStart w:id="71" w:name="n272"/>
      <w:bookmarkEnd w:id="71"/>
      <w:r w:rsidRPr="009D4786">
        <w:rPr>
          <w:sz w:val="28"/>
          <w:szCs w:val="28"/>
        </w:rPr>
        <w:t>Усі матеріали справи зберігаються у суб’єкта надання адміністративної послуги.</w:t>
      </w:r>
    </w:p>
    <w:p w:rsidR="00D03EB1" w:rsidRPr="009D4786" w:rsidRDefault="00D03EB1" w:rsidP="001111D4">
      <w:pPr>
        <w:pStyle w:val="10"/>
        <w:ind w:firstLine="709"/>
        <w:jc w:val="both"/>
        <w:rPr>
          <w:rFonts w:ascii="Times New Roman" w:hAnsi="Times New Roman"/>
          <w:color w:val="000000"/>
          <w:sz w:val="28"/>
          <w:szCs w:val="28"/>
        </w:rPr>
      </w:pPr>
    </w:p>
    <w:sectPr w:rsidR="00D03EB1" w:rsidRPr="009D4786" w:rsidSect="006C034D">
      <w:headerReference w:type="even" r:id="rId7"/>
      <w:headerReference w:type="default" r:id="rId8"/>
      <w:pgSz w:w="11906" w:h="16838"/>
      <w:pgMar w:top="1134" w:right="566" w:bottom="71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EB1" w:rsidRDefault="00D03EB1">
      <w:r>
        <w:separator/>
      </w:r>
    </w:p>
  </w:endnote>
  <w:endnote w:type="continuationSeparator" w:id="0">
    <w:p w:rsidR="00D03EB1" w:rsidRDefault="00D03E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EB1" w:rsidRDefault="00D03EB1">
      <w:r>
        <w:separator/>
      </w:r>
    </w:p>
  </w:footnote>
  <w:footnote w:type="continuationSeparator" w:id="0">
    <w:p w:rsidR="00D03EB1" w:rsidRDefault="00D03E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EB1" w:rsidRDefault="00D03EB1" w:rsidP="00A95E1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3EB1" w:rsidRDefault="00D03E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EB1" w:rsidRDefault="00D03EB1" w:rsidP="00A95E1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03EB1" w:rsidRDefault="00D03E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208F"/>
    <w:multiLevelType w:val="hybridMultilevel"/>
    <w:tmpl w:val="710C6048"/>
    <w:lvl w:ilvl="0" w:tplc="A914D2FA">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1FD6F45"/>
    <w:multiLevelType w:val="hybridMultilevel"/>
    <w:tmpl w:val="73F84D96"/>
    <w:lvl w:ilvl="0" w:tplc="F1225A2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39F17D2"/>
    <w:multiLevelType w:val="hybridMultilevel"/>
    <w:tmpl w:val="81144B4C"/>
    <w:lvl w:ilvl="0" w:tplc="F2683F44">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3">
    <w:nsid w:val="0B4F78ED"/>
    <w:multiLevelType w:val="hybridMultilevel"/>
    <w:tmpl w:val="68063ECC"/>
    <w:lvl w:ilvl="0" w:tplc="5428D4B2">
      <w:numFmt w:val="bullet"/>
      <w:lvlText w:val="-"/>
      <w:lvlJc w:val="left"/>
      <w:pPr>
        <w:tabs>
          <w:tab w:val="num" w:pos="1654"/>
        </w:tabs>
        <w:ind w:left="1654" w:hanging="87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0216EBA"/>
    <w:multiLevelType w:val="hybridMultilevel"/>
    <w:tmpl w:val="801E83DC"/>
    <w:lvl w:ilvl="0" w:tplc="794E1A12">
      <w:start w:val="1"/>
      <w:numFmt w:val="bullet"/>
      <w:lvlText w:val=""/>
      <w:lvlJc w:val="left"/>
      <w:pPr>
        <w:ind w:left="23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5D0853E9"/>
    <w:multiLevelType w:val="hybridMultilevel"/>
    <w:tmpl w:val="CA7A32B6"/>
    <w:lvl w:ilvl="0" w:tplc="3F80736E">
      <w:start w:val="1"/>
      <w:numFmt w:val="decimal"/>
      <w:lvlText w:val="%1."/>
      <w:lvlJc w:val="left"/>
      <w:pPr>
        <w:tabs>
          <w:tab w:val="num" w:pos="1713"/>
        </w:tabs>
        <w:ind w:left="1713" w:hanging="10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1AEF"/>
    <w:rsid w:val="00006760"/>
    <w:rsid w:val="000406FB"/>
    <w:rsid w:val="00040751"/>
    <w:rsid w:val="00050EDB"/>
    <w:rsid w:val="000545E0"/>
    <w:rsid w:val="000567BE"/>
    <w:rsid w:val="00061246"/>
    <w:rsid w:val="0006268A"/>
    <w:rsid w:val="0006283A"/>
    <w:rsid w:val="0007620D"/>
    <w:rsid w:val="00082AE6"/>
    <w:rsid w:val="000963E8"/>
    <w:rsid w:val="000A0329"/>
    <w:rsid w:val="000A0B55"/>
    <w:rsid w:val="000A354A"/>
    <w:rsid w:val="000B0D8D"/>
    <w:rsid w:val="000C38E1"/>
    <w:rsid w:val="000C4B2E"/>
    <w:rsid w:val="000D1E45"/>
    <w:rsid w:val="000D2062"/>
    <w:rsid w:val="000D2414"/>
    <w:rsid w:val="000D4591"/>
    <w:rsid w:val="000E778C"/>
    <w:rsid w:val="000F2A88"/>
    <w:rsid w:val="000F53E1"/>
    <w:rsid w:val="00105349"/>
    <w:rsid w:val="001111D4"/>
    <w:rsid w:val="00120C6C"/>
    <w:rsid w:val="001228D6"/>
    <w:rsid w:val="00134A82"/>
    <w:rsid w:val="00145823"/>
    <w:rsid w:val="001527C3"/>
    <w:rsid w:val="00153929"/>
    <w:rsid w:val="00153C08"/>
    <w:rsid w:val="001625B5"/>
    <w:rsid w:val="001767B9"/>
    <w:rsid w:val="00181167"/>
    <w:rsid w:val="001872E1"/>
    <w:rsid w:val="001966DB"/>
    <w:rsid w:val="001A050E"/>
    <w:rsid w:val="001A454A"/>
    <w:rsid w:val="001C5CFC"/>
    <w:rsid w:val="001C77B0"/>
    <w:rsid w:val="001D11B4"/>
    <w:rsid w:val="001E0A61"/>
    <w:rsid w:val="001E15AF"/>
    <w:rsid w:val="001F1185"/>
    <w:rsid w:val="00213565"/>
    <w:rsid w:val="00213AC9"/>
    <w:rsid w:val="00214FBB"/>
    <w:rsid w:val="002150B5"/>
    <w:rsid w:val="00222A6B"/>
    <w:rsid w:val="00224087"/>
    <w:rsid w:val="00231959"/>
    <w:rsid w:val="002321EE"/>
    <w:rsid w:val="00233659"/>
    <w:rsid w:val="0023726F"/>
    <w:rsid w:val="002511A5"/>
    <w:rsid w:val="002514EA"/>
    <w:rsid w:val="002516B0"/>
    <w:rsid w:val="00262258"/>
    <w:rsid w:val="002656B8"/>
    <w:rsid w:val="00271384"/>
    <w:rsid w:val="00276629"/>
    <w:rsid w:val="00284640"/>
    <w:rsid w:val="00290E0D"/>
    <w:rsid w:val="002930E4"/>
    <w:rsid w:val="002A2D80"/>
    <w:rsid w:val="002B0C82"/>
    <w:rsid w:val="002C6853"/>
    <w:rsid w:val="002D237D"/>
    <w:rsid w:val="002E1E34"/>
    <w:rsid w:val="002F03AB"/>
    <w:rsid w:val="002F361C"/>
    <w:rsid w:val="002F3F85"/>
    <w:rsid w:val="003012A9"/>
    <w:rsid w:val="00304524"/>
    <w:rsid w:val="0030592A"/>
    <w:rsid w:val="00306633"/>
    <w:rsid w:val="00312DC0"/>
    <w:rsid w:val="00323D96"/>
    <w:rsid w:val="00324994"/>
    <w:rsid w:val="0032620D"/>
    <w:rsid w:val="003325FF"/>
    <w:rsid w:val="003326ED"/>
    <w:rsid w:val="00333964"/>
    <w:rsid w:val="00342D0A"/>
    <w:rsid w:val="00344170"/>
    <w:rsid w:val="00344D84"/>
    <w:rsid w:val="0034644F"/>
    <w:rsid w:val="00346A15"/>
    <w:rsid w:val="003520BA"/>
    <w:rsid w:val="003523B8"/>
    <w:rsid w:val="00354469"/>
    <w:rsid w:val="003548F3"/>
    <w:rsid w:val="0036645D"/>
    <w:rsid w:val="003737C8"/>
    <w:rsid w:val="00384627"/>
    <w:rsid w:val="00391C85"/>
    <w:rsid w:val="003A159F"/>
    <w:rsid w:val="003A5C80"/>
    <w:rsid w:val="003B7667"/>
    <w:rsid w:val="003C7665"/>
    <w:rsid w:val="003C7BB1"/>
    <w:rsid w:val="003D605F"/>
    <w:rsid w:val="003E55E0"/>
    <w:rsid w:val="0040149E"/>
    <w:rsid w:val="0041322A"/>
    <w:rsid w:val="00427474"/>
    <w:rsid w:val="0043087A"/>
    <w:rsid w:val="0043481E"/>
    <w:rsid w:val="00435106"/>
    <w:rsid w:val="00436695"/>
    <w:rsid w:val="004453AC"/>
    <w:rsid w:val="00453E8F"/>
    <w:rsid w:val="00467748"/>
    <w:rsid w:val="0048045C"/>
    <w:rsid w:val="00481A32"/>
    <w:rsid w:val="0048290F"/>
    <w:rsid w:val="00490B2C"/>
    <w:rsid w:val="004A49AD"/>
    <w:rsid w:val="004B0514"/>
    <w:rsid w:val="004B64FA"/>
    <w:rsid w:val="004C31B6"/>
    <w:rsid w:val="004C5807"/>
    <w:rsid w:val="004E49B8"/>
    <w:rsid w:val="004E6718"/>
    <w:rsid w:val="004E74C4"/>
    <w:rsid w:val="004F1844"/>
    <w:rsid w:val="004F34AA"/>
    <w:rsid w:val="004F706E"/>
    <w:rsid w:val="00502B04"/>
    <w:rsid w:val="00517018"/>
    <w:rsid w:val="00521E33"/>
    <w:rsid w:val="00522758"/>
    <w:rsid w:val="0053757D"/>
    <w:rsid w:val="0053794A"/>
    <w:rsid w:val="0054353B"/>
    <w:rsid w:val="00545B7C"/>
    <w:rsid w:val="0054667D"/>
    <w:rsid w:val="005569D5"/>
    <w:rsid w:val="0057669A"/>
    <w:rsid w:val="00577683"/>
    <w:rsid w:val="005A0E3E"/>
    <w:rsid w:val="005A1C46"/>
    <w:rsid w:val="005A5AE7"/>
    <w:rsid w:val="005A5D23"/>
    <w:rsid w:val="005B23D6"/>
    <w:rsid w:val="005B3FB7"/>
    <w:rsid w:val="005B5C88"/>
    <w:rsid w:val="005C0F58"/>
    <w:rsid w:val="005C353E"/>
    <w:rsid w:val="005C5F66"/>
    <w:rsid w:val="005E0EBF"/>
    <w:rsid w:val="005E7159"/>
    <w:rsid w:val="00610259"/>
    <w:rsid w:val="00612754"/>
    <w:rsid w:val="00613DD0"/>
    <w:rsid w:val="0062064F"/>
    <w:rsid w:val="00634E92"/>
    <w:rsid w:val="00635410"/>
    <w:rsid w:val="00643B75"/>
    <w:rsid w:val="00652977"/>
    <w:rsid w:val="00667BD2"/>
    <w:rsid w:val="006708BA"/>
    <w:rsid w:val="006727F8"/>
    <w:rsid w:val="006934E8"/>
    <w:rsid w:val="006A020D"/>
    <w:rsid w:val="006A0C76"/>
    <w:rsid w:val="006A286B"/>
    <w:rsid w:val="006A56FC"/>
    <w:rsid w:val="006A5B0C"/>
    <w:rsid w:val="006B3EBE"/>
    <w:rsid w:val="006C034D"/>
    <w:rsid w:val="006C180F"/>
    <w:rsid w:val="006C60D5"/>
    <w:rsid w:val="006D6E4E"/>
    <w:rsid w:val="006E567E"/>
    <w:rsid w:val="006E727D"/>
    <w:rsid w:val="006F547A"/>
    <w:rsid w:val="006F7919"/>
    <w:rsid w:val="00700A05"/>
    <w:rsid w:val="00703E9E"/>
    <w:rsid w:val="00710731"/>
    <w:rsid w:val="00721FFF"/>
    <w:rsid w:val="00726927"/>
    <w:rsid w:val="007269E8"/>
    <w:rsid w:val="00726A1F"/>
    <w:rsid w:val="0074075E"/>
    <w:rsid w:val="0075634B"/>
    <w:rsid w:val="00764C46"/>
    <w:rsid w:val="007662FF"/>
    <w:rsid w:val="00773E3B"/>
    <w:rsid w:val="00780268"/>
    <w:rsid w:val="00785767"/>
    <w:rsid w:val="007906C7"/>
    <w:rsid w:val="007921D4"/>
    <w:rsid w:val="007927CC"/>
    <w:rsid w:val="00792DDA"/>
    <w:rsid w:val="00793223"/>
    <w:rsid w:val="007A1CBB"/>
    <w:rsid w:val="007A50AB"/>
    <w:rsid w:val="007A6475"/>
    <w:rsid w:val="007B132A"/>
    <w:rsid w:val="007B4588"/>
    <w:rsid w:val="007B61D3"/>
    <w:rsid w:val="007B6D86"/>
    <w:rsid w:val="007C0D9E"/>
    <w:rsid w:val="007C121D"/>
    <w:rsid w:val="007E039E"/>
    <w:rsid w:val="007E7B3A"/>
    <w:rsid w:val="007F3F06"/>
    <w:rsid w:val="00800DA6"/>
    <w:rsid w:val="008028DD"/>
    <w:rsid w:val="008061EB"/>
    <w:rsid w:val="0083007E"/>
    <w:rsid w:val="00834576"/>
    <w:rsid w:val="00860045"/>
    <w:rsid w:val="00863CFD"/>
    <w:rsid w:val="008655AE"/>
    <w:rsid w:val="00871289"/>
    <w:rsid w:val="0087372B"/>
    <w:rsid w:val="00875054"/>
    <w:rsid w:val="00882487"/>
    <w:rsid w:val="00895F1F"/>
    <w:rsid w:val="008B414E"/>
    <w:rsid w:val="008B43B9"/>
    <w:rsid w:val="008C19F0"/>
    <w:rsid w:val="008D59DF"/>
    <w:rsid w:val="008D5BCC"/>
    <w:rsid w:val="008E6091"/>
    <w:rsid w:val="008E68ED"/>
    <w:rsid w:val="008F3B8D"/>
    <w:rsid w:val="00904EA2"/>
    <w:rsid w:val="00905C27"/>
    <w:rsid w:val="00907E92"/>
    <w:rsid w:val="0091040E"/>
    <w:rsid w:val="009123E1"/>
    <w:rsid w:val="00912C55"/>
    <w:rsid w:val="009145C0"/>
    <w:rsid w:val="009152B6"/>
    <w:rsid w:val="00915644"/>
    <w:rsid w:val="0091678B"/>
    <w:rsid w:val="00934FCA"/>
    <w:rsid w:val="0093530E"/>
    <w:rsid w:val="00936301"/>
    <w:rsid w:val="00944A6D"/>
    <w:rsid w:val="0095131C"/>
    <w:rsid w:val="0096541B"/>
    <w:rsid w:val="00966EF1"/>
    <w:rsid w:val="0097434D"/>
    <w:rsid w:val="00984B36"/>
    <w:rsid w:val="00986E89"/>
    <w:rsid w:val="009876E4"/>
    <w:rsid w:val="009A15F8"/>
    <w:rsid w:val="009A1BB4"/>
    <w:rsid w:val="009A5D12"/>
    <w:rsid w:val="009B24BD"/>
    <w:rsid w:val="009B6A86"/>
    <w:rsid w:val="009D17CB"/>
    <w:rsid w:val="009D27D3"/>
    <w:rsid w:val="009D2F18"/>
    <w:rsid w:val="009D4786"/>
    <w:rsid w:val="009E5C9D"/>
    <w:rsid w:val="00A0001D"/>
    <w:rsid w:val="00A03992"/>
    <w:rsid w:val="00A04491"/>
    <w:rsid w:val="00A16DB6"/>
    <w:rsid w:val="00A17286"/>
    <w:rsid w:val="00A223A0"/>
    <w:rsid w:val="00A23006"/>
    <w:rsid w:val="00A24044"/>
    <w:rsid w:val="00A2595C"/>
    <w:rsid w:val="00A3222E"/>
    <w:rsid w:val="00A351AA"/>
    <w:rsid w:val="00A353F4"/>
    <w:rsid w:val="00A36E93"/>
    <w:rsid w:val="00A436F7"/>
    <w:rsid w:val="00A4789C"/>
    <w:rsid w:val="00A53C4D"/>
    <w:rsid w:val="00A549D6"/>
    <w:rsid w:val="00A56AE8"/>
    <w:rsid w:val="00A6199B"/>
    <w:rsid w:val="00A8414C"/>
    <w:rsid w:val="00A95E17"/>
    <w:rsid w:val="00AA5682"/>
    <w:rsid w:val="00AB0040"/>
    <w:rsid w:val="00AB0FFE"/>
    <w:rsid w:val="00AB1FAD"/>
    <w:rsid w:val="00AB2CD0"/>
    <w:rsid w:val="00AB2DEA"/>
    <w:rsid w:val="00AB3ED7"/>
    <w:rsid w:val="00AC13F1"/>
    <w:rsid w:val="00AC5ECA"/>
    <w:rsid w:val="00AC61FD"/>
    <w:rsid w:val="00AD12AA"/>
    <w:rsid w:val="00AD3C7E"/>
    <w:rsid w:val="00AD444D"/>
    <w:rsid w:val="00AD5E41"/>
    <w:rsid w:val="00AE2A64"/>
    <w:rsid w:val="00AE635C"/>
    <w:rsid w:val="00AE6860"/>
    <w:rsid w:val="00AE7B7B"/>
    <w:rsid w:val="00AF05C0"/>
    <w:rsid w:val="00AF2049"/>
    <w:rsid w:val="00AF5D88"/>
    <w:rsid w:val="00AF7501"/>
    <w:rsid w:val="00B068AF"/>
    <w:rsid w:val="00B11C0B"/>
    <w:rsid w:val="00B17692"/>
    <w:rsid w:val="00B240BE"/>
    <w:rsid w:val="00B3318F"/>
    <w:rsid w:val="00B33D2E"/>
    <w:rsid w:val="00B346AF"/>
    <w:rsid w:val="00B3620B"/>
    <w:rsid w:val="00B42AA8"/>
    <w:rsid w:val="00B47D0A"/>
    <w:rsid w:val="00B5229C"/>
    <w:rsid w:val="00B537AE"/>
    <w:rsid w:val="00B5412E"/>
    <w:rsid w:val="00B55550"/>
    <w:rsid w:val="00B61E29"/>
    <w:rsid w:val="00B82318"/>
    <w:rsid w:val="00B8257B"/>
    <w:rsid w:val="00B871B1"/>
    <w:rsid w:val="00B9412D"/>
    <w:rsid w:val="00B95BC7"/>
    <w:rsid w:val="00BA1779"/>
    <w:rsid w:val="00BA2A2A"/>
    <w:rsid w:val="00BA3BB1"/>
    <w:rsid w:val="00BA5B13"/>
    <w:rsid w:val="00BB5EA2"/>
    <w:rsid w:val="00BB6451"/>
    <w:rsid w:val="00BC25AC"/>
    <w:rsid w:val="00BD00CE"/>
    <w:rsid w:val="00BD61A6"/>
    <w:rsid w:val="00BD7E2C"/>
    <w:rsid w:val="00BF40CE"/>
    <w:rsid w:val="00C1408B"/>
    <w:rsid w:val="00C2005A"/>
    <w:rsid w:val="00C23AD5"/>
    <w:rsid w:val="00C3189E"/>
    <w:rsid w:val="00C35EB7"/>
    <w:rsid w:val="00C36876"/>
    <w:rsid w:val="00C513DC"/>
    <w:rsid w:val="00C5599A"/>
    <w:rsid w:val="00C574F8"/>
    <w:rsid w:val="00C63330"/>
    <w:rsid w:val="00C679E4"/>
    <w:rsid w:val="00C719A6"/>
    <w:rsid w:val="00C72B71"/>
    <w:rsid w:val="00C74104"/>
    <w:rsid w:val="00C7638C"/>
    <w:rsid w:val="00C82F79"/>
    <w:rsid w:val="00C922B5"/>
    <w:rsid w:val="00CA150D"/>
    <w:rsid w:val="00CA1B8F"/>
    <w:rsid w:val="00CB2E3C"/>
    <w:rsid w:val="00CB2FB4"/>
    <w:rsid w:val="00CC062E"/>
    <w:rsid w:val="00CC11AA"/>
    <w:rsid w:val="00CC3DD6"/>
    <w:rsid w:val="00CD420A"/>
    <w:rsid w:val="00CE626E"/>
    <w:rsid w:val="00CF4A33"/>
    <w:rsid w:val="00D00880"/>
    <w:rsid w:val="00D03EB1"/>
    <w:rsid w:val="00D05335"/>
    <w:rsid w:val="00D0792E"/>
    <w:rsid w:val="00D3028F"/>
    <w:rsid w:val="00D3591B"/>
    <w:rsid w:val="00D47792"/>
    <w:rsid w:val="00D531F7"/>
    <w:rsid w:val="00D64226"/>
    <w:rsid w:val="00D81EFB"/>
    <w:rsid w:val="00D834A4"/>
    <w:rsid w:val="00D8528E"/>
    <w:rsid w:val="00D871E3"/>
    <w:rsid w:val="00D8735C"/>
    <w:rsid w:val="00DA437D"/>
    <w:rsid w:val="00DA7540"/>
    <w:rsid w:val="00DA7F51"/>
    <w:rsid w:val="00DC64F3"/>
    <w:rsid w:val="00DE0F6E"/>
    <w:rsid w:val="00DF4723"/>
    <w:rsid w:val="00DF4788"/>
    <w:rsid w:val="00E01941"/>
    <w:rsid w:val="00E15515"/>
    <w:rsid w:val="00E26E6C"/>
    <w:rsid w:val="00E30E28"/>
    <w:rsid w:val="00E351C5"/>
    <w:rsid w:val="00E62ABD"/>
    <w:rsid w:val="00E70EA1"/>
    <w:rsid w:val="00E907D2"/>
    <w:rsid w:val="00E91E34"/>
    <w:rsid w:val="00E9357F"/>
    <w:rsid w:val="00E9724E"/>
    <w:rsid w:val="00EA044D"/>
    <w:rsid w:val="00EA0842"/>
    <w:rsid w:val="00EA1040"/>
    <w:rsid w:val="00EA3C9E"/>
    <w:rsid w:val="00EB41AE"/>
    <w:rsid w:val="00EC0258"/>
    <w:rsid w:val="00EC03A3"/>
    <w:rsid w:val="00EC46EA"/>
    <w:rsid w:val="00EC4D24"/>
    <w:rsid w:val="00ED547B"/>
    <w:rsid w:val="00EE4E3A"/>
    <w:rsid w:val="00EE78C6"/>
    <w:rsid w:val="00EF05E1"/>
    <w:rsid w:val="00EF5A6A"/>
    <w:rsid w:val="00EF5A84"/>
    <w:rsid w:val="00F0528A"/>
    <w:rsid w:val="00F05994"/>
    <w:rsid w:val="00F1227B"/>
    <w:rsid w:val="00F12727"/>
    <w:rsid w:val="00F21FD6"/>
    <w:rsid w:val="00F22E23"/>
    <w:rsid w:val="00F24964"/>
    <w:rsid w:val="00F27B2D"/>
    <w:rsid w:val="00F33F28"/>
    <w:rsid w:val="00F421DD"/>
    <w:rsid w:val="00F427AC"/>
    <w:rsid w:val="00F450BE"/>
    <w:rsid w:val="00F603C8"/>
    <w:rsid w:val="00F71AEF"/>
    <w:rsid w:val="00F73876"/>
    <w:rsid w:val="00F846F6"/>
    <w:rsid w:val="00F84BF1"/>
    <w:rsid w:val="00F935C6"/>
    <w:rsid w:val="00F959F9"/>
    <w:rsid w:val="00FA2329"/>
    <w:rsid w:val="00FB20C7"/>
    <w:rsid w:val="00FB3112"/>
    <w:rsid w:val="00FD4D14"/>
    <w:rsid w:val="00FE03B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AEF"/>
    <w:pPr>
      <w:suppressAutoHyphens/>
    </w:pPr>
    <w:rPr>
      <w:sz w:val="24"/>
      <w:szCs w:val="24"/>
      <w:lang w:val="ru-RU"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3189E"/>
    <w:pPr>
      <w:spacing w:after="120"/>
    </w:pPr>
  </w:style>
  <w:style w:type="character" w:customStyle="1" w:styleId="BodyTextChar">
    <w:name w:val="Body Text Char"/>
    <w:basedOn w:val="DefaultParagraphFont"/>
    <w:link w:val="BodyText"/>
    <w:uiPriority w:val="99"/>
    <w:locked/>
    <w:rsid w:val="00C3189E"/>
    <w:rPr>
      <w:rFonts w:cs="Times New Roman"/>
      <w:sz w:val="24"/>
      <w:lang w:val="ru-RU" w:eastAsia="ar-SA" w:bidi="ar-SA"/>
    </w:rPr>
  </w:style>
  <w:style w:type="paragraph" w:styleId="NoSpacing">
    <w:name w:val="No Spacing"/>
    <w:uiPriority w:val="99"/>
    <w:qFormat/>
    <w:rsid w:val="00C3189E"/>
    <w:rPr>
      <w:sz w:val="20"/>
      <w:szCs w:val="20"/>
      <w:lang w:val="ru-RU" w:eastAsia="ru-RU"/>
    </w:rPr>
  </w:style>
  <w:style w:type="table" w:styleId="TableGrid">
    <w:name w:val="Table Grid"/>
    <w:basedOn w:val="TableNormal"/>
    <w:uiPriority w:val="99"/>
    <w:rsid w:val="00EC03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w:basedOn w:val="Normal"/>
    <w:uiPriority w:val="99"/>
    <w:rsid w:val="00EC03A3"/>
    <w:pPr>
      <w:suppressAutoHyphens w:val="0"/>
    </w:pPr>
    <w:rPr>
      <w:rFonts w:ascii="Verdana" w:hAnsi="Verdana" w:cs="Verdana"/>
      <w:sz w:val="20"/>
      <w:szCs w:val="20"/>
      <w:lang w:val="en-US" w:eastAsia="en-US"/>
    </w:rPr>
  </w:style>
  <w:style w:type="paragraph" w:customStyle="1" w:styleId="1">
    <w:name w:val="Абзац списка1"/>
    <w:basedOn w:val="Normal"/>
    <w:uiPriority w:val="99"/>
    <w:rsid w:val="00BA1779"/>
    <w:pPr>
      <w:ind w:left="720"/>
      <w:contextualSpacing/>
    </w:pPr>
  </w:style>
  <w:style w:type="paragraph" w:customStyle="1" w:styleId="western">
    <w:name w:val="western"/>
    <w:basedOn w:val="Normal"/>
    <w:link w:val="western0"/>
    <w:uiPriority w:val="99"/>
    <w:rsid w:val="00984B36"/>
    <w:pPr>
      <w:suppressAutoHyphens w:val="0"/>
      <w:spacing w:before="100" w:beforeAutospacing="1" w:after="100" w:afterAutospacing="1"/>
    </w:pPr>
    <w:rPr>
      <w:lang w:eastAsia="ru-RU"/>
    </w:rPr>
  </w:style>
  <w:style w:type="character" w:customStyle="1" w:styleId="apple-converted-space">
    <w:name w:val="apple-converted-space"/>
    <w:basedOn w:val="DefaultParagraphFont"/>
    <w:uiPriority w:val="99"/>
    <w:rsid w:val="00984B36"/>
    <w:rPr>
      <w:rFonts w:cs="Times New Roman"/>
    </w:rPr>
  </w:style>
  <w:style w:type="paragraph" w:customStyle="1" w:styleId="10">
    <w:name w:val="Без интервала1"/>
    <w:uiPriority w:val="99"/>
    <w:rsid w:val="00984B36"/>
    <w:rPr>
      <w:rFonts w:ascii="Calibri" w:hAnsi="Calibri"/>
      <w:lang w:val="ru-RU" w:eastAsia="ru-RU"/>
    </w:rPr>
  </w:style>
  <w:style w:type="character" w:customStyle="1" w:styleId="rvts0">
    <w:name w:val="rvts0"/>
    <w:basedOn w:val="DefaultParagraphFont"/>
    <w:uiPriority w:val="99"/>
    <w:rsid w:val="00984B36"/>
    <w:rPr>
      <w:rFonts w:cs="Times New Roman"/>
    </w:rPr>
  </w:style>
  <w:style w:type="paragraph" w:customStyle="1" w:styleId="rvps21">
    <w:name w:val="rvps21"/>
    <w:basedOn w:val="Normal"/>
    <w:uiPriority w:val="99"/>
    <w:rsid w:val="00984B36"/>
    <w:pPr>
      <w:suppressAutoHyphens w:val="0"/>
      <w:spacing w:after="150"/>
      <w:ind w:firstLine="450"/>
      <w:jc w:val="both"/>
    </w:pPr>
    <w:rPr>
      <w:lang w:val="uk-UA" w:eastAsia="uk-UA"/>
    </w:rPr>
  </w:style>
  <w:style w:type="character" w:customStyle="1" w:styleId="st42">
    <w:name w:val="st42"/>
    <w:basedOn w:val="DefaultParagraphFont"/>
    <w:uiPriority w:val="99"/>
    <w:rsid w:val="0043481E"/>
    <w:rPr>
      <w:rFonts w:cs="Times New Roman"/>
    </w:rPr>
  </w:style>
  <w:style w:type="paragraph" w:customStyle="1" w:styleId="st2">
    <w:name w:val="st2"/>
    <w:basedOn w:val="Normal"/>
    <w:uiPriority w:val="99"/>
    <w:rsid w:val="0043481E"/>
    <w:pPr>
      <w:suppressAutoHyphens w:val="0"/>
      <w:spacing w:before="100" w:beforeAutospacing="1" w:after="100" w:afterAutospacing="1"/>
    </w:pPr>
    <w:rPr>
      <w:lang w:val="uk-UA" w:eastAsia="uk-UA"/>
    </w:rPr>
  </w:style>
  <w:style w:type="paragraph" w:styleId="NormalWeb">
    <w:name w:val="Normal (Web)"/>
    <w:basedOn w:val="Normal"/>
    <w:uiPriority w:val="99"/>
    <w:rsid w:val="0053794A"/>
    <w:pPr>
      <w:suppressAutoHyphens w:val="0"/>
      <w:spacing w:before="100" w:beforeAutospacing="1" w:after="100" w:afterAutospacing="1"/>
    </w:pPr>
    <w:rPr>
      <w:lang w:val="uk-UA" w:eastAsia="ru-RU"/>
    </w:rPr>
  </w:style>
  <w:style w:type="character" w:styleId="Strong">
    <w:name w:val="Strong"/>
    <w:basedOn w:val="DefaultParagraphFont"/>
    <w:uiPriority w:val="99"/>
    <w:qFormat/>
    <w:rsid w:val="006B3EBE"/>
    <w:rPr>
      <w:rFonts w:cs="Times New Roman"/>
      <w:b/>
    </w:rPr>
  </w:style>
  <w:style w:type="paragraph" w:styleId="BalloonText">
    <w:name w:val="Balloon Text"/>
    <w:basedOn w:val="Normal"/>
    <w:link w:val="BalloonTextChar"/>
    <w:uiPriority w:val="99"/>
    <w:rsid w:val="004A49AD"/>
    <w:rPr>
      <w:rFonts w:ascii="Tahoma" w:hAnsi="Tahoma" w:cs="Tahoma"/>
      <w:sz w:val="16"/>
      <w:szCs w:val="16"/>
    </w:rPr>
  </w:style>
  <w:style w:type="character" w:customStyle="1" w:styleId="BalloonTextChar">
    <w:name w:val="Balloon Text Char"/>
    <w:basedOn w:val="DefaultParagraphFont"/>
    <w:link w:val="BalloonText"/>
    <w:uiPriority w:val="99"/>
    <w:locked/>
    <w:rsid w:val="004A49AD"/>
    <w:rPr>
      <w:rFonts w:ascii="Tahoma" w:hAnsi="Tahoma" w:cs="Tahoma"/>
      <w:sz w:val="16"/>
      <w:szCs w:val="16"/>
      <w:lang w:eastAsia="ar-SA" w:bidi="ar-SA"/>
    </w:rPr>
  </w:style>
  <w:style w:type="paragraph" w:customStyle="1" w:styleId="rvps2">
    <w:name w:val="rvps2"/>
    <w:basedOn w:val="Normal"/>
    <w:uiPriority w:val="99"/>
    <w:rsid w:val="00915644"/>
    <w:pPr>
      <w:suppressAutoHyphens w:val="0"/>
      <w:spacing w:before="100" w:beforeAutospacing="1" w:after="100" w:afterAutospacing="1"/>
    </w:pPr>
    <w:rPr>
      <w:lang w:val="uk-UA" w:eastAsia="uk-UA"/>
    </w:rPr>
  </w:style>
  <w:style w:type="character" w:customStyle="1" w:styleId="rvts46">
    <w:name w:val="rvts46"/>
    <w:basedOn w:val="DefaultParagraphFont"/>
    <w:uiPriority w:val="99"/>
    <w:rsid w:val="004E49B8"/>
    <w:rPr>
      <w:rFonts w:cs="Times New Roman"/>
    </w:rPr>
  </w:style>
  <w:style w:type="character" w:styleId="Hyperlink">
    <w:name w:val="Hyperlink"/>
    <w:basedOn w:val="DefaultParagraphFont"/>
    <w:uiPriority w:val="99"/>
    <w:rsid w:val="004E49B8"/>
    <w:rPr>
      <w:rFonts w:cs="Times New Roman"/>
      <w:color w:val="0000FF"/>
      <w:u w:val="single"/>
    </w:rPr>
  </w:style>
  <w:style w:type="character" w:customStyle="1" w:styleId="western0">
    <w:name w:val="western Знак"/>
    <w:basedOn w:val="DefaultParagraphFont"/>
    <w:link w:val="western"/>
    <w:uiPriority w:val="99"/>
    <w:locked/>
    <w:rsid w:val="005569D5"/>
    <w:rPr>
      <w:rFonts w:cs="Times New Roman"/>
      <w:sz w:val="24"/>
      <w:szCs w:val="24"/>
      <w:lang w:val="ru-RU" w:eastAsia="ru-RU" w:bidi="ar-SA"/>
    </w:rPr>
  </w:style>
  <w:style w:type="paragraph" w:styleId="Header">
    <w:name w:val="header"/>
    <w:basedOn w:val="Normal"/>
    <w:link w:val="HeaderChar"/>
    <w:uiPriority w:val="99"/>
    <w:rsid w:val="005A1C46"/>
    <w:pPr>
      <w:tabs>
        <w:tab w:val="center" w:pos="4819"/>
        <w:tab w:val="right" w:pos="9639"/>
      </w:tabs>
    </w:pPr>
  </w:style>
  <w:style w:type="character" w:customStyle="1" w:styleId="HeaderChar">
    <w:name w:val="Header Char"/>
    <w:basedOn w:val="DefaultParagraphFont"/>
    <w:link w:val="Header"/>
    <w:uiPriority w:val="99"/>
    <w:semiHidden/>
    <w:locked/>
    <w:rsid w:val="006F547A"/>
    <w:rPr>
      <w:rFonts w:cs="Times New Roman"/>
      <w:sz w:val="24"/>
      <w:szCs w:val="24"/>
      <w:lang w:val="ru-RU" w:eastAsia="ar-SA" w:bidi="ar-SA"/>
    </w:rPr>
  </w:style>
  <w:style w:type="character" w:styleId="PageNumber">
    <w:name w:val="page number"/>
    <w:basedOn w:val="DefaultParagraphFont"/>
    <w:uiPriority w:val="99"/>
    <w:rsid w:val="005A1C46"/>
    <w:rPr>
      <w:rFonts w:cs="Times New Roman"/>
    </w:rPr>
  </w:style>
</w:styles>
</file>

<file path=word/webSettings.xml><?xml version="1.0" encoding="utf-8"?>
<w:webSettings xmlns:r="http://schemas.openxmlformats.org/officeDocument/2006/relationships" xmlns:w="http://schemas.openxmlformats.org/wordprocessingml/2006/main">
  <w:divs>
    <w:div w:id="1465659820">
      <w:marLeft w:val="0"/>
      <w:marRight w:val="0"/>
      <w:marTop w:val="0"/>
      <w:marBottom w:val="0"/>
      <w:divBdr>
        <w:top w:val="none" w:sz="0" w:space="0" w:color="auto"/>
        <w:left w:val="none" w:sz="0" w:space="0" w:color="auto"/>
        <w:bottom w:val="none" w:sz="0" w:space="0" w:color="auto"/>
        <w:right w:val="none" w:sz="0" w:space="0" w:color="auto"/>
      </w:divBdr>
    </w:div>
    <w:div w:id="1465659821">
      <w:marLeft w:val="0"/>
      <w:marRight w:val="0"/>
      <w:marTop w:val="0"/>
      <w:marBottom w:val="0"/>
      <w:divBdr>
        <w:top w:val="none" w:sz="0" w:space="0" w:color="auto"/>
        <w:left w:val="none" w:sz="0" w:space="0" w:color="auto"/>
        <w:bottom w:val="none" w:sz="0" w:space="0" w:color="auto"/>
        <w:right w:val="none" w:sz="0" w:space="0" w:color="auto"/>
      </w:divBdr>
    </w:div>
    <w:div w:id="1465659822">
      <w:marLeft w:val="0"/>
      <w:marRight w:val="0"/>
      <w:marTop w:val="0"/>
      <w:marBottom w:val="0"/>
      <w:divBdr>
        <w:top w:val="none" w:sz="0" w:space="0" w:color="auto"/>
        <w:left w:val="none" w:sz="0" w:space="0" w:color="auto"/>
        <w:bottom w:val="none" w:sz="0" w:space="0" w:color="auto"/>
        <w:right w:val="none" w:sz="0" w:space="0" w:color="auto"/>
      </w:divBdr>
    </w:div>
    <w:div w:id="1465659823">
      <w:marLeft w:val="0"/>
      <w:marRight w:val="0"/>
      <w:marTop w:val="0"/>
      <w:marBottom w:val="0"/>
      <w:divBdr>
        <w:top w:val="none" w:sz="0" w:space="0" w:color="auto"/>
        <w:left w:val="none" w:sz="0" w:space="0" w:color="auto"/>
        <w:bottom w:val="none" w:sz="0" w:space="0" w:color="auto"/>
        <w:right w:val="none" w:sz="0" w:space="0" w:color="auto"/>
      </w:divBdr>
    </w:div>
    <w:div w:id="1465659824">
      <w:marLeft w:val="0"/>
      <w:marRight w:val="0"/>
      <w:marTop w:val="0"/>
      <w:marBottom w:val="0"/>
      <w:divBdr>
        <w:top w:val="none" w:sz="0" w:space="0" w:color="auto"/>
        <w:left w:val="none" w:sz="0" w:space="0" w:color="auto"/>
        <w:bottom w:val="none" w:sz="0" w:space="0" w:color="auto"/>
        <w:right w:val="none" w:sz="0" w:space="0" w:color="auto"/>
      </w:divBdr>
    </w:div>
    <w:div w:id="1465659825">
      <w:marLeft w:val="0"/>
      <w:marRight w:val="0"/>
      <w:marTop w:val="0"/>
      <w:marBottom w:val="0"/>
      <w:divBdr>
        <w:top w:val="none" w:sz="0" w:space="0" w:color="auto"/>
        <w:left w:val="none" w:sz="0" w:space="0" w:color="auto"/>
        <w:bottom w:val="none" w:sz="0" w:space="0" w:color="auto"/>
        <w:right w:val="none" w:sz="0" w:space="0" w:color="auto"/>
      </w:divBdr>
    </w:div>
    <w:div w:id="1465659826">
      <w:marLeft w:val="0"/>
      <w:marRight w:val="0"/>
      <w:marTop w:val="0"/>
      <w:marBottom w:val="0"/>
      <w:divBdr>
        <w:top w:val="none" w:sz="0" w:space="0" w:color="auto"/>
        <w:left w:val="none" w:sz="0" w:space="0" w:color="auto"/>
        <w:bottom w:val="none" w:sz="0" w:space="0" w:color="auto"/>
        <w:right w:val="none" w:sz="0" w:space="0" w:color="auto"/>
      </w:divBdr>
    </w:div>
    <w:div w:id="1465659827">
      <w:marLeft w:val="0"/>
      <w:marRight w:val="0"/>
      <w:marTop w:val="0"/>
      <w:marBottom w:val="0"/>
      <w:divBdr>
        <w:top w:val="none" w:sz="0" w:space="0" w:color="auto"/>
        <w:left w:val="none" w:sz="0" w:space="0" w:color="auto"/>
        <w:bottom w:val="none" w:sz="0" w:space="0" w:color="auto"/>
        <w:right w:val="none" w:sz="0" w:space="0" w:color="auto"/>
      </w:divBdr>
    </w:div>
    <w:div w:id="1465659828">
      <w:marLeft w:val="0"/>
      <w:marRight w:val="0"/>
      <w:marTop w:val="0"/>
      <w:marBottom w:val="0"/>
      <w:divBdr>
        <w:top w:val="none" w:sz="0" w:space="0" w:color="auto"/>
        <w:left w:val="none" w:sz="0" w:space="0" w:color="auto"/>
        <w:bottom w:val="none" w:sz="0" w:space="0" w:color="auto"/>
        <w:right w:val="none" w:sz="0" w:space="0" w:color="auto"/>
      </w:divBdr>
    </w:div>
    <w:div w:id="1465659829">
      <w:marLeft w:val="0"/>
      <w:marRight w:val="0"/>
      <w:marTop w:val="0"/>
      <w:marBottom w:val="0"/>
      <w:divBdr>
        <w:top w:val="none" w:sz="0" w:space="0" w:color="auto"/>
        <w:left w:val="none" w:sz="0" w:space="0" w:color="auto"/>
        <w:bottom w:val="none" w:sz="0" w:space="0" w:color="auto"/>
        <w:right w:val="none" w:sz="0" w:space="0" w:color="auto"/>
      </w:divBdr>
    </w:div>
    <w:div w:id="14656598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TotalTime>
  <Pages>8</Pages>
  <Words>11571</Words>
  <Characters>6596</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Старосинявська РДА</dc:creator>
  <cp:keywords/>
  <dc:description/>
  <cp:lastModifiedBy>Аня</cp:lastModifiedBy>
  <cp:revision>55</cp:revision>
  <cp:lastPrinted>2017-01-27T09:57:00Z</cp:lastPrinted>
  <dcterms:created xsi:type="dcterms:W3CDTF">2017-01-25T14:37:00Z</dcterms:created>
  <dcterms:modified xsi:type="dcterms:W3CDTF">2017-02-03T06:40:00Z</dcterms:modified>
</cp:coreProperties>
</file>